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F36599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C14928">
        <w:rPr>
          <w:rFonts w:cs="Arial"/>
          <w:color w:val="000000"/>
          <w:sz w:val="24"/>
          <w:szCs w:val="24"/>
        </w:rPr>
        <w:t>8492</w:t>
      </w:r>
    </w:p>
    <w:p w14:paraId="2700B07E" w14:textId="701DE2D1" w:rsidR="003175E3" w:rsidRPr="00C51EC1" w:rsidRDefault="009C5EB9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Ljubljana, Slovenia, 2</w:t>
      </w:r>
      <w:r w:rsidR="00692A4D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 xml:space="preserve"> – 30 August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B415A3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B650E">
        <w:rPr>
          <w:rFonts w:ascii="Arial" w:hAnsi="Arial"/>
          <w:sz w:val="24"/>
          <w:lang w:val="en-US"/>
        </w:rPr>
        <w:t>9</w:t>
      </w:r>
      <w:r w:rsidR="001B795D">
        <w:rPr>
          <w:rFonts w:ascii="Arial" w:hAnsi="Arial"/>
          <w:sz w:val="24"/>
          <w:lang w:val="en-US"/>
        </w:rPr>
        <w:t>.</w:t>
      </w:r>
      <w:r w:rsidR="00B64BA3">
        <w:rPr>
          <w:rFonts w:ascii="Arial" w:hAnsi="Arial"/>
          <w:sz w:val="24"/>
          <w:lang w:val="en-US"/>
        </w:rPr>
        <w:t>1.5</w:t>
      </w:r>
      <w:r w:rsidR="00DB650E">
        <w:rPr>
          <w:rFonts w:ascii="Arial" w:hAnsi="Arial"/>
          <w:sz w:val="24"/>
          <w:lang w:val="en-US"/>
        </w:rPr>
        <w:t>.</w:t>
      </w:r>
      <w:r w:rsidR="000F74FD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9F3ED2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r w:rsidR="000F74FD">
        <w:rPr>
          <w:rFonts w:ascii="Arial" w:hAnsi="Arial"/>
          <w:sz w:val="24"/>
          <w:lang w:val="en-US"/>
        </w:rPr>
        <w:t>RRC Connection Mobility Control</w:t>
      </w:r>
      <w:r w:rsidR="006D4736">
        <w:rPr>
          <w:rFonts w:ascii="Arial" w:hAnsi="Arial"/>
          <w:sz w:val="24"/>
          <w:lang w:val="en-US"/>
        </w:rPr>
        <w:t xml:space="preserve"> Requirements for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19296AA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1A22A1F" w14:textId="7B2D18E0" w:rsidR="002339E1" w:rsidRPr="001533B1" w:rsidRDefault="00AD41C7" w:rsidP="001533B1">
      <w:pPr>
        <w:rPr>
          <w:lang w:val="en-US"/>
        </w:rPr>
      </w:pPr>
      <w:r>
        <w:rPr>
          <w:lang w:val="en-US"/>
        </w:rPr>
        <w:t xml:space="preserve">In RAN4#91 meeting, a Way Forward on RRM requirements for NR-U was approved which summarized the impact of NR-U carriers in PCell, PSCell, and Scell on existing core requirements [1]. In this paper, we present our preliminary assessment of operation in unlicensed band on </w:t>
      </w:r>
      <w:r w:rsidR="00824132">
        <w:rPr>
          <w:lang w:val="en-US"/>
        </w:rPr>
        <w:t>RRC connection mobility control</w:t>
      </w:r>
      <w:r>
        <w:rPr>
          <w:lang w:val="en-US"/>
        </w:rPr>
        <w:t xml:space="preserve"> requirements. </w:t>
      </w:r>
      <w:r w:rsidR="002339E1">
        <w:rPr>
          <w:lang w:val="en-US"/>
        </w:rPr>
        <w:t xml:space="preserve"> </w:t>
      </w:r>
    </w:p>
    <w:p w14:paraId="2D0D5189" w14:textId="522BCB65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7E7D9E9" w14:textId="049F9298" w:rsidR="0031757A" w:rsidRDefault="0018586F" w:rsidP="0018586F">
      <w:pPr>
        <w:rPr>
          <w:lang w:val="en-US"/>
        </w:rPr>
      </w:pPr>
      <w:r>
        <w:rPr>
          <w:lang w:val="en-US"/>
        </w:rPr>
        <w:t xml:space="preserve">Our general observation and discussion paper on NR-U requirements can be found in [2]. Based on [2], the RRC connection mobility control requirements in NR-U are discussed in more detail in the following. </w:t>
      </w:r>
    </w:p>
    <w:p w14:paraId="174D2F7C" w14:textId="78C7879D" w:rsidR="006678FB" w:rsidRDefault="00284CC1" w:rsidP="00C8056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RRC Re-establishment Requirements:</w:t>
      </w:r>
    </w:p>
    <w:p w14:paraId="19AA8D4B" w14:textId="00829E7E" w:rsidR="0031757A" w:rsidRDefault="0031757A" w:rsidP="00C8056F">
      <w:r>
        <w:t>In NR-U Scenario C, UE can be configured with N</w:t>
      </w:r>
      <w:r w:rsidRPr="0031757A">
        <w:rPr>
          <w:vertAlign w:val="subscript"/>
        </w:rPr>
        <w:t xml:space="preserve">freq </w:t>
      </w:r>
      <w:r>
        <w:t>layers in the NR licensed frequencies and N</w:t>
      </w:r>
      <w:r w:rsidRPr="0031757A">
        <w:rPr>
          <w:vertAlign w:val="subscript"/>
        </w:rPr>
        <w:t>freq2</w:t>
      </w:r>
      <w:r>
        <w:t xml:space="preserve"> layers in the NR unlicensed frequencies such that N</w:t>
      </w:r>
      <w:r w:rsidRPr="0031757A">
        <w:rPr>
          <w:vertAlign w:val="subscript"/>
        </w:rPr>
        <w:t>freq</w:t>
      </w:r>
      <w:r>
        <w:t xml:space="preserve"> + N</w:t>
      </w:r>
      <w:r w:rsidRPr="0031757A">
        <w:rPr>
          <w:vertAlign w:val="subscript"/>
        </w:rPr>
        <w:t>freq2</w:t>
      </w:r>
      <w:r>
        <w:t xml:space="preserve"> does not exceed the UE capability. </w:t>
      </w:r>
    </w:p>
    <w:p w14:paraId="46AD1BAE" w14:textId="77777777" w:rsidR="0031757A" w:rsidRPr="0031757A" w:rsidRDefault="0031757A" w:rsidP="0031757A">
      <w:pPr>
        <w:rPr>
          <w:b/>
          <w:bCs/>
        </w:rPr>
      </w:pPr>
      <w:r w:rsidRPr="0031757A">
        <w:rPr>
          <w:b/>
          <w:bCs/>
        </w:rPr>
        <w:t>Observation 1. In NR-U Scenario C, UE can be configured with N</w:t>
      </w:r>
      <w:r w:rsidRPr="0031757A">
        <w:rPr>
          <w:b/>
          <w:bCs/>
          <w:vertAlign w:val="subscript"/>
        </w:rPr>
        <w:t xml:space="preserve">freq </w:t>
      </w:r>
      <w:r w:rsidRPr="0031757A">
        <w:rPr>
          <w:b/>
          <w:bCs/>
        </w:rPr>
        <w:t>layers in the NR licensed frequencies and N</w:t>
      </w:r>
      <w:r w:rsidRPr="0031757A">
        <w:rPr>
          <w:b/>
          <w:bCs/>
          <w:vertAlign w:val="subscript"/>
        </w:rPr>
        <w:t>freq2</w:t>
      </w:r>
      <w:r w:rsidRPr="0031757A">
        <w:rPr>
          <w:b/>
          <w:bCs/>
        </w:rPr>
        <w:t xml:space="preserve"> layers in the NR unlicensed frequencies such that N</w:t>
      </w:r>
      <w:r w:rsidRPr="0031757A">
        <w:rPr>
          <w:b/>
          <w:bCs/>
          <w:vertAlign w:val="subscript"/>
        </w:rPr>
        <w:t>freq</w:t>
      </w:r>
      <w:r w:rsidRPr="0031757A">
        <w:rPr>
          <w:b/>
          <w:bCs/>
        </w:rPr>
        <w:t xml:space="preserve"> + N</w:t>
      </w:r>
      <w:r w:rsidRPr="0031757A">
        <w:rPr>
          <w:b/>
          <w:bCs/>
          <w:vertAlign w:val="subscript"/>
        </w:rPr>
        <w:t>freq2</w:t>
      </w:r>
      <w:r w:rsidRPr="0031757A">
        <w:rPr>
          <w:b/>
          <w:bCs/>
        </w:rPr>
        <w:t xml:space="preserve"> does not exceed the UE capability. </w:t>
      </w:r>
    </w:p>
    <w:p w14:paraId="6268D536" w14:textId="307951DB" w:rsidR="00284CC1" w:rsidRPr="00BE78B0" w:rsidRDefault="0031757A" w:rsidP="00284CC1">
      <w:pPr>
        <w:rPr>
          <w:lang w:eastAsia="ko-KR"/>
        </w:rPr>
      </w:pPr>
      <w:r>
        <w:t xml:space="preserve">As such, similar to existing specifications, </w:t>
      </w:r>
      <w:r>
        <w:rPr>
          <w:lang w:eastAsia="ko-KR"/>
        </w:rPr>
        <w:t>i</w:t>
      </w:r>
      <w:r w:rsidR="00284CC1" w:rsidRPr="00BE78B0">
        <w:rPr>
          <w:lang w:eastAsia="ko-KR"/>
        </w:rPr>
        <w:t xml:space="preserve">n RRC connected mode the UE shall be capable of sending </w:t>
      </w:r>
      <w:r w:rsidR="00284CC1" w:rsidRPr="00BE78B0">
        <w:rPr>
          <w:i/>
          <w:lang w:eastAsia="ko-KR"/>
        </w:rPr>
        <w:t>RRCReestablishmentRequest</w:t>
      </w:r>
      <w:r w:rsidR="00284CC1" w:rsidRPr="00BE78B0">
        <w:rPr>
          <w:lang w:eastAsia="ko-KR"/>
        </w:rPr>
        <w:t xml:space="preserve"> message within T</w:t>
      </w:r>
      <w:r w:rsidR="00284CC1" w:rsidRPr="00BE78B0">
        <w:rPr>
          <w:vertAlign w:val="subscript"/>
          <w:lang w:eastAsia="ko-KR"/>
        </w:rPr>
        <w:t>re-establish_delay</w:t>
      </w:r>
      <w:r w:rsidR="00284CC1" w:rsidRPr="00BE78B0">
        <w:rPr>
          <w:lang w:eastAsia="ko-KR"/>
        </w:rPr>
        <w:t xml:space="preserve"> seconds from the moment it detects </w:t>
      </w:r>
      <w:r w:rsidR="00284CC1" w:rsidRPr="00BE78B0">
        <w:rPr>
          <w:snapToGrid w:val="0"/>
          <w:lang w:eastAsia="ko-KR"/>
        </w:rPr>
        <w:t>a loss in RRC connection</w:t>
      </w:r>
      <w:r w:rsidR="00284CC1" w:rsidRPr="00BE78B0">
        <w:rPr>
          <w:lang w:eastAsia="ko-KR"/>
        </w:rPr>
        <w:t>. The total RRC connection delay (T</w:t>
      </w:r>
      <w:r w:rsidR="00284CC1" w:rsidRPr="00BE78B0">
        <w:rPr>
          <w:vertAlign w:val="subscript"/>
          <w:lang w:eastAsia="ko-KR"/>
        </w:rPr>
        <w:t>re-establish_delay</w:t>
      </w:r>
      <w:r w:rsidR="00284CC1" w:rsidRPr="00BE78B0">
        <w:rPr>
          <w:lang w:eastAsia="ko-KR"/>
        </w:rPr>
        <w:t>) shall be less than:</w:t>
      </w:r>
    </w:p>
    <w:p w14:paraId="6AC86171" w14:textId="77777777" w:rsidR="00284CC1" w:rsidRPr="00BE78B0" w:rsidRDefault="001B1C00" w:rsidP="00284CC1">
      <w:pPr>
        <w:pStyle w:val="EQ"/>
        <w:jc w:val="center"/>
        <w:rPr>
          <w:i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re-establish_delay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sSub>
            <m:sSubPr>
              <m:ctrlPr>
                <w:rPr>
                  <w:rFonts w:ascii="Cambria Math" w:hAnsi="Cambria Math"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UL_grant</m:t>
              </m:r>
            </m:sub>
          </m:sSub>
        </m:oMath>
      </m:oMathPara>
    </w:p>
    <w:p w14:paraId="7ABCF31D" w14:textId="77777777" w:rsidR="001518AC" w:rsidRDefault="0031757A" w:rsidP="00284CC1">
      <w:pPr>
        <w:rPr>
          <w:rFonts w:cs="v4.2.0"/>
        </w:rPr>
      </w:pPr>
      <w:r>
        <w:t xml:space="preserve">Where </w:t>
      </w:r>
      <w:r w:rsidR="00284CC1" w:rsidRPr="00BE78B0">
        <w:t>T</w:t>
      </w:r>
      <w:r w:rsidR="00284CC1" w:rsidRPr="00BE78B0">
        <w:rPr>
          <w:vertAlign w:val="subscript"/>
        </w:rPr>
        <w:t>UL_grant</w:t>
      </w:r>
      <w:r w:rsidR="00284CC1" w:rsidRPr="00BE78B0">
        <w:t xml:space="preserve"> is the time required to acquire and process uplink grant from the target PCell. The uplink grant is required to</w:t>
      </w:r>
      <w:r w:rsidR="00284CC1" w:rsidRPr="00BE78B0">
        <w:rPr>
          <w:lang w:eastAsia="ko-KR"/>
        </w:rPr>
        <w:t xml:space="preserve"> </w:t>
      </w:r>
      <w:r w:rsidR="00284CC1" w:rsidRPr="00BE78B0">
        <w:t xml:space="preserve">transmit </w:t>
      </w:r>
      <w:r w:rsidR="00284CC1" w:rsidRPr="00BE78B0">
        <w:rPr>
          <w:i/>
        </w:rPr>
        <w:t>RRCReestablishmentRequest</w:t>
      </w:r>
      <w:r w:rsidR="00284CC1" w:rsidRPr="00BE78B0">
        <w:t xml:space="preserve"> </w:t>
      </w:r>
      <w:r w:rsidR="00284CC1" w:rsidRPr="00BE78B0">
        <w:rPr>
          <w:rFonts w:cs="v4.2.0"/>
        </w:rPr>
        <w:t>message.</w:t>
      </w:r>
      <w:r w:rsidR="00284CC1">
        <w:rPr>
          <w:rFonts w:cs="v4.2.0"/>
        </w:rPr>
        <w:t xml:space="preserve"> </w:t>
      </w:r>
      <w:r>
        <w:rPr>
          <w:rFonts w:cs="v4.2.0"/>
        </w:rPr>
        <w:t>If re-establishment occurs in a licensed frequency, it follows the existing requirements and definition. Otherwise</w:t>
      </w:r>
      <w:r w:rsidRPr="0031757A">
        <w:rPr>
          <w:rFonts w:cs="v4.2.0"/>
        </w:rPr>
        <w:t>, t</w:t>
      </w:r>
      <w:r w:rsidR="00284CC1" w:rsidRPr="0031757A">
        <w:rPr>
          <w:rFonts w:cs="v4.2.0"/>
        </w:rPr>
        <w:t>his delay includes delay related to channel access failure.</w:t>
      </w:r>
    </w:p>
    <w:p w14:paraId="244F0A50" w14:textId="2B479D32" w:rsidR="00284CC1" w:rsidRPr="001518AC" w:rsidRDefault="001518AC" w:rsidP="00284CC1">
      <w:pPr>
        <w:rPr>
          <w:rFonts w:cs="v4.2.0"/>
          <w:b/>
          <w:bCs/>
        </w:rPr>
      </w:pPr>
      <w:r w:rsidRPr="001518AC">
        <w:rPr>
          <w:rFonts w:cs="v4.2.0"/>
          <w:b/>
          <w:bCs/>
        </w:rPr>
        <w:t>Proposal 1. If re-establishment occurs in a licensed frequency,</w:t>
      </w:r>
      <w:r w:rsidRPr="001518AC">
        <w:rPr>
          <w:b/>
          <w:bCs/>
        </w:rPr>
        <w:t xml:space="preserve"> T</w:t>
      </w:r>
      <w:r w:rsidRPr="001518AC">
        <w:rPr>
          <w:b/>
          <w:bCs/>
          <w:vertAlign w:val="subscript"/>
        </w:rPr>
        <w:t>UL_grant</w:t>
      </w:r>
      <w:r w:rsidRPr="001518AC">
        <w:rPr>
          <w:b/>
          <w:bCs/>
        </w:rPr>
        <w:t xml:space="preserve"> </w:t>
      </w:r>
      <w:r w:rsidRPr="001518AC">
        <w:rPr>
          <w:rFonts w:cs="v4.2.0"/>
          <w:b/>
          <w:bCs/>
        </w:rPr>
        <w:t>follows the existing requirements and definition. Otherwise, this delay includes delay related to channel access failure.</w:t>
      </w:r>
    </w:p>
    <w:p w14:paraId="074B6606" w14:textId="71662ACF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The UE re-establishment delay (T</w:t>
      </w:r>
      <w:r w:rsidRPr="00BE78B0">
        <w:rPr>
          <w:vertAlign w:val="subscript"/>
          <w:lang w:eastAsia="ko-KR"/>
        </w:rPr>
        <w:t>UE_re-establish_delay</w:t>
      </w:r>
      <w:r w:rsidRPr="00BE78B0">
        <w:rPr>
          <w:lang w:eastAsia="ko-KR"/>
        </w:rPr>
        <w:t xml:space="preserve">) is specified </w:t>
      </w:r>
      <w:r>
        <w:rPr>
          <w:lang w:eastAsia="ko-KR"/>
        </w:rPr>
        <w:t>below.</w:t>
      </w:r>
    </w:p>
    <w:p w14:paraId="7261C8CC" w14:textId="77777777" w:rsidR="00284CC1" w:rsidRPr="00BE78B0" w:rsidRDefault="00284CC1" w:rsidP="00284CC1">
      <w:pPr>
        <w:rPr>
          <w:lang w:eastAsia="ko-KR"/>
        </w:rPr>
      </w:pPr>
      <w:r w:rsidRPr="00BE78B0">
        <w:rPr>
          <w:lang w:eastAsia="ko-KR"/>
        </w:rPr>
        <w:t>The UE re-establishment delay (T</w:t>
      </w:r>
      <w:r w:rsidRPr="00BE78B0">
        <w:rPr>
          <w:vertAlign w:val="subscript"/>
          <w:lang w:eastAsia="ko-KR"/>
        </w:rPr>
        <w:t>UE_re-establish_delay</w:t>
      </w:r>
      <w:r w:rsidRPr="00BE78B0">
        <w:rPr>
          <w:lang w:eastAsia="ko-KR"/>
        </w:rPr>
        <w:t xml:space="preserve">) is the time between the moments when any of the conditions requiring RRC </w:t>
      </w:r>
      <w:r w:rsidRPr="00BE78B0">
        <w:rPr>
          <w:lang w:eastAsia="zh-CN"/>
        </w:rPr>
        <w:t>re-establishment</w:t>
      </w:r>
      <w:r w:rsidRPr="00BE78B0">
        <w:rPr>
          <w:lang w:eastAsia="ko-KR"/>
        </w:rPr>
        <w:t xml:space="preserve"> as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E78B0">
          <w:rPr>
            <w:lang w:eastAsia="ko-KR"/>
          </w:rPr>
          <w:t>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7"/>
            <w:attr w:name="UnitName" w:val="in"/>
          </w:smartTagPr>
          <w:r w:rsidRPr="00BE78B0">
            <w:rPr>
              <w:lang w:eastAsia="ko-KR"/>
            </w:rPr>
            <w:t>3.7</w:t>
          </w:r>
        </w:smartTag>
      </w:smartTag>
      <w:r w:rsidRPr="00BE78B0">
        <w:rPr>
          <w:lang w:eastAsia="ko-KR"/>
        </w:rPr>
        <w:t xml:space="preserve"> in TS 38.331 [2] is detected </w:t>
      </w:r>
      <w:r w:rsidRPr="00BE78B0">
        <w:rPr>
          <w:snapToGrid w:val="0"/>
          <w:lang w:eastAsia="ko-KR"/>
        </w:rPr>
        <w:t>by the UE</w:t>
      </w:r>
      <w:r w:rsidRPr="00BE78B0">
        <w:rPr>
          <w:lang w:eastAsia="ko-KR"/>
        </w:rPr>
        <w:t xml:space="preserve"> and when the UE sends PRACH to the target </w:t>
      </w:r>
      <w:r w:rsidRPr="00BE78B0">
        <w:rPr>
          <w:lang w:eastAsia="zh-CN"/>
        </w:rPr>
        <w:t>PC</w:t>
      </w:r>
      <w:r w:rsidRPr="00BE78B0">
        <w:rPr>
          <w:lang w:eastAsia="ko-KR"/>
        </w:rPr>
        <w:t>ell. The UE re-establishment delay (T</w:t>
      </w:r>
      <w:r w:rsidRPr="00BE78B0">
        <w:rPr>
          <w:vertAlign w:val="subscript"/>
          <w:lang w:eastAsia="ko-KR"/>
        </w:rPr>
        <w:t>UE_re-establish_delay</w:t>
      </w:r>
      <w:r w:rsidRPr="00BE78B0">
        <w:rPr>
          <w:lang w:eastAsia="ko-KR"/>
        </w:rPr>
        <w:t>) requirement shall be less than:</w:t>
      </w:r>
    </w:p>
    <w:p w14:paraId="7D19F3F1" w14:textId="769A2079" w:rsidR="001518AC" w:rsidRPr="001518AC" w:rsidRDefault="001B1C00" w:rsidP="001518AC">
      <w:pPr>
        <w:pStyle w:val="EQ"/>
        <w:jc w:val="center"/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=50+</m:t>
          </m:r>
          <m:sSub>
            <m:sSubPr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noProof w:val="0"/>
                  <w:lang w:eastAsia="ko-KR"/>
                </w:rPr>
                <m:t>identify_intra_NR_U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Nfreq-1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Nfreq2-1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identify_inter_NR_U,i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vertAlign w:val="subscript"/>
                </w:rPr>
                <m:t>+ 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181BF61E" w14:textId="12D5A2BF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identify_intra_NR</w:t>
      </w:r>
      <w:r>
        <w:rPr>
          <w:vertAlign w:val="subscript"/>
          <w:lang w:eastAsia="ko-KR"/>
        </w:rPr>
        <w:t>_U</w:t>
      </w:r>
      <w:r w:rsidRPr="00BE78B0">
        <w:rPr>
          <w:lang w:eastAsia="ko-KR"/>
        </w:rPr>
        <w:t xml:space="preserve"> is the time to identify the target intra-frequency NR</w:t>
      </w:r>
      <w:r>
        <w:rPr>
          <w:lang w:eastAsia="ko-KR"/>
        </w:rPr>
        <w:t>-U</w:t>
      </w:r>
      <w:r w:rsidRPr="00BE78B0">
        <w:rPr>
          <w:lang w:eastAsia="ko-KR"/>
        </w:rPr>
        <w:t xml:space="preserve"> cell and it depends on whether the target NR</w:t>
      </w:r>
      <w:r>
        <w:rPr>
          <w:lang w:eastAsia="ko-KR"/>
        </w:rPr>
        <w:t>-U</w:t>
      </w:r>
      <w:r w:rsidRPr="00BE78B0">
        <w:rPr>
          <w:lang w:eastAsia="ko-KR"/>
        </w:rPr>
        <w:t xml:space="preserve"> cell is known cell or unknown cell. If the UE is not configured with intra-frequency NR</w:t>
      </w:r>
      <w:r w:rsidR="001518AC">
        <w:rPr>
          <w:lang w:eastAsia="ko-KR"/>
        </w:rPr>
        <w:t>-U</w:t>
      </w:r>
      <w:r w:rsidRPr="00BE78B0">
        <w:rPr>
          <w:lang w:eastAsia="ko-KR"/>
        </w:rPr>
        <w:t xml:space="preserve"> carrier for RRC re-</w:t>
      </w:r>
      <w:r w:rsidRPr="00BE78B0">
        <w:rPr>
          <w:lang w:eastAsia="ko-KR"/>
        </w:rPr>
        <w:lastRenderedPageBreak/>
        <w:t>establishment then T</w:t>
      </w:r>
      <w:r w:rsidRPr="00BE78B0">
        <w:rPr>
          <w:vertAlign w:val="subscript"/>
          <w:lang w:eastAsia="ko-KR"/>
        </w:rPr>
        <w:t>identify_intra_NR</w:t>
      </w:r>
      <w:r>
        <w:rPr>
          <w:vertAlign w:val="subscript"/>
          <w:lang w:eastAsia="ko-KR"/>
        </w:rPr>
        <w:t>_U</w:t>
      </w:r>
      <w:r w:rsidRPr="00BE78B0">
        <w:rPr>
          <w:lang w:eastAsia="ko-KR"/>
        </w:rPr>
        <w:t>=0; otherwise T</w:t>
      </w:r>
      <w:r w:rsidRPr="00BE78B0">
        <w:rPr>
          <w:vertAlign w:val="subscript"/>
          <w:lang w:eastAsia="ko-KR"/>
        </w:rPr>
        <w:t>identify_intra_NR</w:t>
      </w:r>
      <w:r w:rsidRPr="00BE78B0">
        <w:rPr>
          <w:lang w:eastAsia="ko-KR"/>
        </w:rPr>
        <w:t xml:space="preserve"> shall not exceed the values defined in </w:t>
      </w:r>
      <w:r w:rsidR="001518AC">
        <w:rPr>
          <w:lang w:eastAsia="ko-KR"/>
        </w:rPr>
        <w:t>Table 6.2.1.2.1-x</w:t>
      </w:r>
      <w:r w:rsidRPr="00BE78B0">
        <w:rPr>
          <w:lang w:eastAsia="ko-KR"/>
        </w:rPr>
        <w:t xml:space="preserve"> </w:t>
      </w:r>
      <w:r>
        <w:rPr>
          <w:lang w:eastAsia="ko-KR"/>
        </w:rPr>
        <w:t>below</w:t>
      </w:r>
      <w:r w:rsidRPr="00BE78B0">
        <w:rPr>
          <w:lang w:eastAsia="ko-KR"/>
        </w:rPr>
        <w:t>.</w:t>
      </w:r>
    </w:p>
    <w:p w14:paraId="03BD8883" w14:textId="39BB569B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identify_inter_NR</w:t>
      </w:r>
      <w:r w:rsidR="00366A5C">
        <w:rPr>
          <w:vertAlign w:val="subscript"/>
          <w:lang w:eastAsia="ko-KR"/>
        </w:rPr>
        <w:t>_U_</w:t>
      </w:r>
      <w:r w:rsidRPr="00BE78B0">
        <w:rPr>
          <w:vertAlign w:val="subscript"/>
          <w:lang w:eastAsia="ko-KR"/>
        </w:rPr>
        <w:t>,i</w:t>
      </w:r>
      <w:r w:rsidRPr="00BE78B0">
        <w:rPr>
          <w:lang w:eastAsia="ko-KR"/>
        </w:rPr>
        <w:t>: It is the time to identify the target inter-frequency N</w:t>
      </w:r>
      <w:r w:rsidR="00366A5C">
        <w:rPr>
          <w:lang w:eastAsia="ko-KR"/>
        </w:rPr>
        <w:t>R-U</w:t>
      </w:r>
      <w:r w:rsidRPr="00BE78B0">
        <w:rPr>
          <w:lang w:eastAsia="ko-KR"/>
        </w:rPr>
        <w:t xml:space="preserve"> cell on inter-frequency carrier </w:t>
      </w:r>
      <w:r w:rsidRPr="00BE78B0">
        <w:rPr>
          <w:i/>
          <w:lang w:eastAsia="ko-KR"/>
        </w:rPr>
        <w:t>i</w:t>
      </w:r>
      <w:r w:rsidRPr="00BE78B0">
        <w:rPr>
          <w:lang w:eastAsia="ko-KR"/>
        </w:rPr>
        <w:t xml:space="preserve"> configured for RRC re-establishment and it depends on whether the target NR</w:t>
      </w:r>
      <w:r w:rsidR="001518AC">
        <w:rPr>
          <w:lang w:eastAsia="ko-KR"/>
        </w:rPr>
        <w:t>-U</w:t>
      </w:r>
      <w:r w:rsidRPr="00BE78B0">
        <w:rPr>
          <w:lang w:eastAsia="ko-KR"/>
        </w:rPr>
        <w:t xml:space="preserve"> cell is known cell or unknown cell. T</w:t>
      </w:r>
      <w:r w:rsidRPr="00BE78B0">
        <w:rPr>
          <w:vertAlign w:val="subscript"/>
          <w:lang w:eastAsia="ko-KR"/>
        </w:rPr>
        <w:t>identify_inter_NR,</w:t>
      </w:r>
      <w:r w:rsidR="00366A5C">
        <w:rPr>
          <w:vertAlign w:val="subscript"/>
          <w:lang w:eastAsia="ko-KR"/>
        </w:rPr>
        <w:t>U_</w:t>
      </w:r>
      <w:r w:rsidRPr="00BE78B0">
        <w:rPr>
          <w:vertAlign w:val="subscript"/>
          <w:lang w:eastAsia="ko-KR"/>
        </w:rPr>
        <w:t>i</w:t>
      </w:r>
      <w:r w:rsidRPr="00BE78B0">
        <w:rPr>
          <w:lang w:eastAsia="ko-KR"/>
        </w:rPr>
        <w:t xml:space="preserve"> shall not exceed the values defined in </w:t>
      </w:r>
      <w:r w:rsidR="001518AC">
        <w:rPr>
          <w:lang w:eastAsia="ko-KR"/>
        </w:rPr>
        <w:t>Table 6.2.1.2.1-y</w:t>
      </w:r>
      <w:r w:rsidRPr="00BE78B0">
        <w:rPr>
          <w:lang w:eastAsia="ko-KR"/>
        </w:rPr>
        <w:t xml:space="preserve"> </w:t>
      </w:r>
      <w:r w:rsidR="00366A5C">
        <w:rPr>
          <w:lang w:eastAsia="ko-KR"/>
        </w:rPr>
        <w:t>below</w:t>
      </w:r>
      <w:r w:rsidRPr="00BE78B0">
        <w:rPr>
          <w:lang w:eastAsia="ko-KR"/>
        </w:rPr>
        <w:t>.</w:t>
      </w:r>
    </w:p>
    <w:p w14:paraId="192AB221" w14:textId="5EE80086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E78B0">
        <w:rPr>
          <w:lang w:eastAsia="ko-KR"/>
        </w:rPr>
        <w:t>T</w:t>
      </w:r>
      <w:r w:rsidR="00366A5C">
        <w:rPr>
          <w:vertAlign w:val="subscript"/>
          <w:lang w:eastAsia="ko-KR"/>
        </w:rPr>
        <w:t>D</w:t>
      </w:r>
      <w:r w:rsidRPr="00BE78B0">
        <w:rPr>
          <w:vertAlign w:val="subscript"/>
          <w:lang w:eastAsia="ko-KR"/>
        </w:rPr>
        <w:t>MTC</w:t>
      </w:r>
      <w:r w:rsidRPr="00BE78B0">
        <w:rPr>
          <w:lang w:eastAsia="ko-KR"/>
        </w:rPr>
        <w:t xml:space="preserve">: It is the periodicity of the </w:t>
      </w:r>
      <w:r w:rsidR="00366A5C">
        <w:rPr>
          <w:lang w:eastAsia="ko-KR"/>
        </w:rPr>
        <w:t>D</w:t>
      </w:r>
      <w:r w:rsidRPr="00BE78B0">
        <w:rPr>
          <w:lang w:eastAsia="ko-KR"/>
        </w:rPr>
        <w:t>MTC occasion configured for the intra-frequency carrier</w:t>
      </w:r>
      <w:r w:rsidR="00366A5C">
        <w:rPr>
          <w:lang w:eastAsia="ko-KR"/>
        </w:rPr>
        <w:t>.</w:t>
      </w:r>
    </w:p>
    <w:p w14:paraId="160059BB" w14:textId="22BB5CDA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="00366A5C">
        <w:rPr>
          <w:vertAlign w:val="subscript"/>
          <w:lang w:eastAsia="ko-KR"/>
        </w:rPr>
        <w:t>D</w:t>
      </w:r>
      <w:r w:rsidRPr="00BE78B0">
        <w:rPr>
          <w:vertAlign w:val="subscript"/>
          <w:lang w:eastAsia="ko-KR"/>
        </w:rPr>
        <w:t>MTC,i</w:t>
      </w:r>
      <w:r w:rsidRPr="00BE78B0">
        <w:rPr>
          <w:lang w:eastAsia="ko-KR"/>
        </w:rPr>
        <w:t xml:space="preserve">: It is the periodicity of the </w:t>
      </w:r>
      <w:r w:rsidR="00366A5C">
        <w:rPr>
          <w:lang w:eastAsia="ko-KR"/>
        </w:rPr>
        <w:t>D</w:t>
      </w:r>
      <w:r w:rsidRPr="00BE78B0">
        <w:rPr>
          <w:lang w:eastAsia="ko-KR"/>
        </w:rPr>
        <w:t xml:space="preserve">MTC occasion configured for the inter-frequency carrier </w:t>
      </w:r>
      <w:r w:rsidRPr="00BE78B0">
        <w:rPr>
          <w:i/>
          <w:lang w:eastAsia="ko-KR"/>
        </w:rPr>
        <w:t>i</w:t>
      </w:r>
      <w:r w:rsidRPr="00BE78B0">
        <w:rPr>
          <w:lang w:eastAsia="ko-KR"/>
        </w:rPr>
        <w:t xml:space="preserve">. If it is not configured, the UE may assume that the target </w:t>
      </w:r>
      <w:r w:rsidR="00366A5C">
        <w:rPr>
          <w:lang w:eastAsia="ko-KR"/>
        </w:rPr>
        <w:t>DRS</w:t>
      </w:r>
      <w:r w:rsidRPr="00BE78B0">
        <w:rPr>
          <w:lang w:eastAsia="ko-KR"/>
        </w:rPr>
        <w:t xml:space="preserve"> periodicity is no larger than </w:t>
      </w:r>
      <w:r w:rsidR="001518AC">
        <w:rPr>
          <w:lang w:eastAsia="ko-KR"/>
        </w:rPr>
        <w:t>min TBD value (pending agreements in other RAN working groups).</w:t>
      </w:r>
    </w:p>
    <w:p w14:paraId="267F2830" w14:textId="5A7BC3BA" w:rsidR="00284CC1" w:rsidRPr="00BE78B0" w:rsidRDefault="00284CC1" w:rsidP="00284CC1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 xml:space="preserve">SI-NR </w:t>
      </w:r>
      <w:r w:rsidRPr="00BE78B0">
        <w:rPr>
          <w:rFonts w:cs="v4.2.0"/>
          <w:iCs/>
        </w:rPr>
        <w:t xml:space="preserve"> </w:t>
      </w:r>
      <w:r w:rsidRPr="00BE78B0">
        <w:rPr>
          <w:rFonts w:cs="v4.2.0"/>
        </w:rPr>
        <w:t xml:space="preserve">is the time required for receiving all the relevant system information according to the reception procedure and the RRC procedure delay of system information blocks defined in </w:t>
      </w:r>
      <w:r w:rsidRPr="00BE78B0">
        <w:t>TS 38.331 [2]</w:t>
      </w:r>
      <w:r w:rsidRPr="00BE78B0">
        <w:rPr>
          <w:rFonts w:cs="v4.2.0"/>
        </w:rPr>
        <w:t xml:space="preserve"> for the</w:t>
      </w:r>
      <w:r w:rsidRPr="00BE78B0">
        <w:rPr>
          <w:rFonts w:cs="v4.2.0"/>
          <w:lang w:eastAsia="zh-CN"/>
        </w:rPr>
        <w:t xml:space="preserve"> target</w:t>
      </w:r>
      <w:r w:rsidRPr="00BE78B0">
        <w:rPr>
          <w:rFonts w:cs="v4.2.0"/>
        </w:rPr>
        <w:t xml:space="preserve"> </w:t>
      </w:r>
      <w:r w:rsidR="001518AC">
        <w:rPr>
          <w:rFonts w:cs="v4.2.0"/>
        </w:rPr>
        <w:t xml:space="preserve">cell. If re-establishment occurs in a licensed NR cell, existing NR requirements apply. Otherwise, </w:t>
      </w:r>
      <w:r w:rsidR="001518AC" w:rsidRPr="00BE78B0">
        <w:rPr>
          <w:lang w:eastAsia="zh-CN"/>
        </w:rPr>
        <w:t>T</w:t>
      </w:r>
      <w:r w:rsidR="001518AC" w:rsidRPr="00BE78B0">
        <w:rPr>
          <w:vertAlign w:val="subscript"/>
          <w:lang w:eastAsia="zh-CN"/>
        </w:rPr>
        <w:t xml:space="preserve">SI-NR </w:t>
      </w:r>
      <w:r w:rsidR="001518AC" w:rsidRPr="00BE78B0">
        <w:rPr>
          <w:rFonts w:cs="v4.2.0"/>
          <w:iCs/>
        </w:rPr>
        <w:t xml:space="preserve"> </w:t>
      </w:r>
      <w:r w:rsidR="001518AC">
        <w:rPr>
          <w:rFonts w:cs="v4.2.0"/>
          <w:iCs/>
        </w:rPr>
        <w:t>is the SI acquisition time in NR-U which includes the delay related to channel access failure.</w:t>
      </w:r>
    </w:p>
    <w:p w14:paraId="592FACB4" w14:textId="4FE76870" w:rsidR="00284CC1" w:rsidRDefault="00284CC1" w:rsidP="00284CC1">
      <w:pPr>
        <w:overflowPunct w:val="0"/>
        <w:autoSpaceDE w:val="0"/>
        <w:autoSpaceDN w:val="0"/>
        <w:adjustRightInd w:val="0"/>
        <w:textAlignment w:val="baseline"/>
      </w:pPr>
      <w:r w:rsidRPr="00BE78B0">
        <w:t>T</w:t>
      </w:r>
      <w:r w:rsidRPr="00BE78B0">
        <w:rPr>
          <w:vertAlign w:val="subscript"/>
        </w:rPr>
        <w:t xml:space="preserve">PRACH </w:t>
      </w:r>
      <w:r w:rsidRPr="00BE78B0">
        <w:t xml:space="preserve"> is the delay caused due to the random access procedure when sending random access to the target NR</w:t>
      </w:r>
      <w:r w:rsidR="00366A5C">
        <w:t>-U</w:t>
      </w:r>
      <w:r w:rsidRPr="00BE78B0">
        <w:t xml:space="preserve"> cell. The delay depends on the PRACH configuration defined in Table 6.3.3.2-2 [6] or Table 6.3.3.2-3 [6] for FR1</w:t>
      </w:r>
      <w:r w:rsidR="001518AC">
        <w:t xml:space="preserve"> if re-establishment occurs in licensed frequency. Otherwise,</w:t>
      </w:r>
      <w:r w:rsidR="008B17F8">
        <w:t xml:space="preserve"> </w:t>
      </w:r>
      <w:r w:rsidR="008B17F8" w:rsidRPr="00BE78B0">
        <w:t>T</w:t>
      </w:r>
      <w:r w:rsidR="008B17F8" w:rsidRPr="00BE78B0">
        <w:rPr>
          <w:vertAlign w:val="subscript"/>
        </w:rPr>
        <w:t>PRACH</w:t>
      </w:r>
      <w:r w:rsidR="008B17F8">
        <w:rPr>
          <w:vertAlign w:val="subscript"/>
        </w:rPr>
        <w:t xml:space="preserve"> </w:t>
      </w:r>
      <w:r w:rsidR="008B17F8">
        <w:t>includes the delay related to channel access failure as discussed in [3]</w:t>
      </w:r>
      <w:r w:rsidRPr="00BE78B0">
        <w:t>.</w:t>
      </w:r>
      <w:r w:rsidR="00366A5C">
        <w:t xml:space="preserve"> </w:t>
      </w:r>
    </w:p>
    <w:p w14:paraId="31F71BB8" w14:textId="77777777" w:rsidR="008B17F8" w:rsidRPr="008B17F8" w:rsidRDefault="008B17F8" w:rsidP="008B17F8">
      <w:pPr>
        <w:rPr>
          <w:b/>
          <w:bCs/>
          <w:lang w:eastAsia="ko-KR"/>
        </w:rPr>
      </w:pPr>
      <w:r w:rsidRPr="008B17F8">
        <w:rPr>
          <w:b/>
          <w:bCs/>
        </w:rPr>
        <w:t xml:space="preserve">Proposal 2. </w:t>
      </w:r>
      <w:r w:rsidRPr="008B17F8">
        <w:rPr>
          <w:b/>
          <w:bCs/>
          <w:lang w:eastAsia="ko-KR"/>
        </w:rPr>
        <w:t>The UE re-establishment delay (T</w:t>
      </w:r>
      <w:r w:rsidRPr="008B17F8">
        <w:rPr>
          <w:b/>
          <w:bCs/>
          <w:vertAlign w:val="subscript"/>
          <w:lang w:eastAsia="ko-KR"/>
        </w:rPr>
        <w:t>UE_re-establish_delay</w:t>
      </w:r>
      <w:r w:rsidRPr="008B17F8">
        <w:rPr>
          <w:b/>
          <w:bCs/>
          <w:lang w:eastAsia="ko-KR"/>
        </w:rPr>
        <w:t xml:space="preserve">) is the time between the moments when any of the conditions requiring RRC </w:t>
      </w:r>
      <w:r w:rsidRPr="008B17F8">
        <w:rPr>
          <w:b/>
          <w:bCs/>
          <w:lang w:eastAsia="zh-CN"/>
        </w:rPr>
        <w:t>re-establishment</w:t>
      </w:r>
      <w:r w:rsidRPr="008B17F8">
        <w:rPr>
          <w:b/>
          <w:bCs/>
          <w:lang w:eastAsia="ko-KR"/>
        </w:rPr>
        <w:t xml:space="preserve"> as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B17F8">
          <w:rPr>
            <w:b/>
            <w:bCs/>
            <w:lang w:eastAsia="ko-KR"/>
          </w:rPr>
          <w:t>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7"/>
            <w:attr w:name="UnitName" w:val="in"/>
          </w:smartTagPr>
          <w:r w:rsidRPr="008B17F8">
            <w:rPr>
              <w:b/>
              <w:bCs/>
              <w:lang w:eastAsia="ko-KR"/>
            </w:rPr>
            <w:t>3.7</w:t>
          </w:r>
        </w:smartTag>
      </w:smartTag>
      <w:r w:rsidRPr="008B17F8">
        <w:rPr>
          <w:b/>
          <w:bCs/>
          <w:lang w:eastAsia="ko-KR"/>
        </w:rPr>
        <w:t xml:space="preserve"> in TS 38.331 [2] is detected </w:t>
      </w:r>
      <w:r w:rsidRPr="008B17F8">
        <w:rPr>
          <w:b/>
          <w:bCs/>
          <w:snapToGrid w:val="0"/>
          <w:lang w:eastAsia="ko-KR"/>
        </w:rPr>
        <w:t>by the UE</w:t>
      </w:r>
      <w:r w:rsidRPr="008B17F8">
        <w:rPr>
          <w:b/>
          <w:bCs/>
          <w:lang w:eastAsia="ko-KR"/>
        </w:rPr>
        <w:t xml:space="preserve"> and when the UE sends PRACH to the target </w:t>
      </w:r>
      <w:r w:rsidRPr="008B17F8">
        <w:rPr>
          <w:b/>
          <w:bCs/>
          <w:lang w:eastAsia="zh-CN"/>
        </w:rPr>
        <w:t>PC</w:t>
      </w:r>
      <w:r w:rsidRPr="008B17F8">
        <w:rPr>
          <w:b/>
          <w:bCs/>
          <w:lang w:eastAsia="ko-KR"/>
        </w:rPr>
        <w:t>ell. The UE re-establishment delay (T</w:t>
      </w:r>
      <w:r w:rsidRPr="008B17F8">
        <w:rPr>
          <w:b/>
          <w:bCs/>
          <w:vertAlign w:val="subscript"/>
          <w:lang w:eastAsia="ko-KR"/>
        </w:rPr>
        <w:t>UE_re-establish_delay</w:t>
      </w:r>
      <w:r w:rsidRPr="008B17F8">
        <w:rPr>
          <w:b/>
          <w:bCs/>
          <w:lang w:eastAsia="ko-KR"/>
        </w:rPr>
        <w:t>) requirement shall be less than:</w:t>
      </w:r>
    </w:p>
    <w:p w14:paraId="6FEF4220" w14:textId="1DDB0263" w:rsidR="008B17F8" w:rsidRPr="008B17F8" w:rsidRDefault="001B1C00" w:rsidP="008B17F8">
      <w:pPr>
        <w:pStyle w:val="EQ"/>
        <w:jc w:val="center"/>
        <w:rPr>
          <w:b/>
          <w:bCs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noProof w:val="0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bi"/>
            </m:rPr>
            <w:rPr>
              <w:rFonts w:ascii="Cambria Math" w:hAnsi="Cambria Math"/>
              <w:noProof w:val="0"/>
              <w:lang w:eastAsia="ko-KR"/>
            </w:rPr>
            <m:t>=50+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noProof w:val="0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identify_intra_NR_U</m:t>
              </m:r>
            </m:sub>
          </m:sSub>
          <m:r>
            <m:rPr>
              <m:sty m:val="bi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b/>
                  <w:bCs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Nfreq-1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b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vertAlign w:val="subscript"/>
                </w:rPr>
              </m:ctrlPr>
            </m:sSub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Nfreq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identify_inter_NR_U,i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+ 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b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vertAlign w:val="subscrip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48C8AF20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identify_intra_NR_U</w:t>
      </w:r>
      <w:r w:rsidRPr="008B17F8">
        <w:rPr>
          <w:b/>
          <w:bCs/>
          <w:lang w:eastAsia="ko-KR"/>
        </w:rPr>
        <w:t xml:space="preserve"> is the time to identify the target intra-frequency NR-U cell and it depends on whether the target NR-U cell is known cell or unknown cell. If the UE is not configured with intra-frequency NR-U carrier for RRC re-establishment then T</w:t>
      </w:r>
      <w:r w:rsidRPr="008B17F8">
        <w:rPr>
          <w:b/>
          <w:bCs/>
          <w:vertAlign w:val="subscript"/>
          <w:lang w:eastAsia="ko-KR"/>
        </w:rPr>
        <w:t>identify_intra_NR_U</w:t>
      </w:r>
      <w:r w:rsidRPr="008B17F8">
        <w:rPr>
          <w:b/>
          <w:bCs/>
          <w:lang w:eastAsia="ko-KR"/>
        </w:rPr>
        <w:t>=0; otherwise T</w:t>
      </w:r>
      <w:r w:rsidRPr="008B17F8">
        <w:rPr>
          <w:b/>
          <w:bCs/>
          <w:vertAlign w:val="subscript"/>
          <w:lang w:eastAsia="ko-KR"/>
        </w:rPr>
        <w:t>identify_intra_NR</w:t>
      </w:r>
      <w:r w:rsidRPr="008B17F8">
        <w:rPr>
          <w:b/>
          <w:bCs/>
          <w:lang w:eastAsia="ko-KR"/>
        </w:rPr>
        <w:t xml:space="preserve"> shall not exceed the values defined in Table 6.2.1.2.1-x below.</w:t>
      </w:r>
    </w:p>
    <w:p w14:paraId="55F32EDF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identify_inter_NR_U_,i</w:t>
      </w:r>
      <w:r w:rsidRPr="008B17F8">
        <w:rPr>
          <w:b/>
          <w:bCs/>
          <w:lang w:eastAsia="ko-KR"/>
        </w:rPr>
        <w:t xml:space="preserve">: It is the time to identify the target inter-frequency NR-U cell on inter-frequency carrier </w:t>
      </w:r>
      <w:r w:rsidRPr="008B17F8">
        <w:rPr>
          <w:b/>
          <w:bCs/>
          <w:i/>
          <w:lang w:eastAsia="ko-KR"/>
        </w:rPr>
        <w:t>i</w:t>
      </w:r>
      <w:r w:rsidRPr="008B17F8">
        <w:rPr>
          <w:b/>
          <w:bCs/>
          <w:lang w:eastAsia="ko-KR"/>
        </w:rPr>
        <w:t xml:space="preserve"> configured for RRC re-establishment and it depends on whether the target NR-U cell is known cell or unknown cell. T</w:t>
      </w:r>
      <w:r w:rsidRPr="008B17F8">
        <w:rPr>
          <w:b/>
          <w:bCs/>
          <w:vertAlign w:val="subscript"/>
          <w:lang w:eastAsia="ko-KR"/>
        </w:rPr>
        <w:t>identify_inter_NR,U_i</w:t>
      </w:r>
      <w:r w:rsidRPr="008B17F8">
        <w:rPr>
          <w:b/>
          <w:bCs/>
          <w:lang w:eastAsia="ko-KR"/>
        </w:rPr>
        <w:t xml:space="preserve"> shall not exceed the values defined in Table 6.2.1.2.1-y below.</w:t>
      </w:r>
    </w:p>
    <w:p w14:paraId="6D5A0F74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DMTC</w:t>
      </w:r>
      <w:r w:rsidRPr="008B17F8">
        <w:rPr>
          <w:b/>
          <w:bCs/>
          <w:lang w:eastAsia="ko-KR"/>
        </w:rPr>
        <w:t>: It is the periodicity of the DMTC occasion configured for the intra-frequency carrier.</w:t>
      </w:r>
    </w:p>
    <w:p w14:paraId="330FCB4E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DMTC,i</w:t>
      </w:r>
      <w:r w:rsidRPr="008B17F8">
        <w:rPr>
          <w:b/>
          <w:bCs/>
          <w:lang w:eastAsia="ko-KR"/>
        </w:rPr>
        <w:t xml:space="preserve">: It is the periodicity of the DMTC occasion configured for the inter-frequency carrier </w:t>
      </w:r>
      <w:r w:rsidRPr="008B17F8">
        <w:rPr>
          <w:b/>
          <w:bCs/>
          <w:i/>
          <w:lang w:eastAsia="ko-KR"/>
        </w:rPr>
        <w:t>i</w:t>
      </w:r>
      <w:r w:rsidRPr="008B17F8">
        <w:rPr>
          <w:b/>
          <w:bCs/>
          <w:lang w:eastAsia="ko-KR"/>
        </w:rPr>
        <w:t>. If it is not configured, the UE may assume that the target DRS periodicity is no larger than min TBD value (pending agreements in other RAN working groups).</w:t>
      </w:r>
    </w:p>
    <w:p w14:paraId="7FF7340B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bCs/>
        </w:rPr>
      </w:pPr>
      <w:r w:rsidRPr="008B17F8">
        <w:rPr>
          <w:b/>
          <w:bCs/>
          <w:lang w:eastAsia="zh-CN"/>
        </w:rPr>
        <w:t>T</w:t>
      </w:r>
      <w:r w:rsidRPr="008B17F8">
        <w:rPr>
          <w:b/>
          <w:bCs/>
          <w:vertAlign w:val="subscript"/>
          <w:lang w:eastAsia="zh-CN"/>
        </w:rPr>
        <w:t xml:space="preserve">SI-NR </w:t>
      </w:r>
      <w:r w:rsidRPr="008B17F8">
        <w:rPr>
          <w:rFonts w:cs="v4.2.0"/>
          <w:b/>
          <w:bCs/>
          <w:iCs/>
        </w:rPr>
        <w:t xml:space="preserve"> </w:t>
      </w:r>
      <w:r w:rsidRPr="008B17F8">
        <w:rPr>
          <w:rFonts w:cs="v4.2.0"/>
          <w:b/>
          <w:bCs/>
        </w:rPr>
        <w:t xml:space="preserve">is the time required for receiving all the relevant system information according to the reception procedure and the RRC procedure delay of system information blocks defined in </w:t>
      </w:r>
      <w:r w:rsidRPr="008B17F8">
        <w:rPr>
          <w:b/>
          <w:bCs/>
        </w:rPr>
        <w:t>TS 38.331 [2]</w:t>
      </w:r>
      <w:r w:rsidRPr="008B17F8">
        <w:rPr>
          <w:rFonts w:cs="v4.2.0"/>
          <w:b/>
          <w:bCs/>
        </w:rPr>
        <w:t xml:space="preserve"> for the</w:t>
      </w:r>
      <w:r w:rsidRPr="008B17F8">
        <w:rPr>
          <w:rFonts w:cs="v4.2.0"/>
          <w:b/>
          <w:bCs/>
          <w:lang w:eastAsia="zh-CN"/>
        </w:rPr>
        <w:t xml:space="preserve"> target</w:t>
      </w:r>
      <w:r w:rsidRPr="008B17F8">
        <w:rPr>
          <w:rFonts w:cs="v4.2.0"/>
          <w:b/>
          <w:bCs/>
        </w:rPr>
        <w:t xml:space="preserve"> cell. If re-establishment occurs in a licensed NR cell, existing NR requirements apply. Otherwise, </w:t>
      </w:r>
      <w:r w:rsidRPr="008B17F8">
        <w:rPr>
          <w:b/>
          <w:bCs/>
          <w:lang w:eastAsia="zh-CN"/>
        </w:rPr>
        <w:t>T</w:t>
      </w:r>
      <w:r w:rsidRPr="008B17F8">
        <w:rPr>
          <w:b/>
          <w:bCs/>
          <w:vertAlign w:val="subscript"/>
          <w:lang w:eastAsia="zh-CN"/>
        </w:rPr>
        <w:t xml:space="preserve">SI-NR </w:t>
      </w:r>
      <w:r w:rsidRPr="008B17F8">
        <w:rPr>
          <w:rFonts w:cs="v4.2.0"/>
          <w:b/>
          <w:bCs/>
          <w:iCs/>
        </w:rPr>
        <w:t xml:space="preserve"> is the SI acquisition time in NR-U which includes the delay related to channel access failure.</w:t>
      </w:r>
    </w:p>
    <w:p w14:paraId="4994797D" w14:textId="77777777" w:rsidR="008B17F8" w:rsidRPr="008B17F8" w:rsidRDefault="008B17F8" w:rsidP="008B17F8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B17F8">
        <w:rPr>
          <w:b/>
          <w:bCs/>
        </w:rPr>
        <w:t>T</w:t>
      </w:r>
      <w:r w:rsidRPr="008B17F8">
        <w:rPr>
          <w:b/>
          <w:bCs/>
          <w:vertAlign w:val="subscript"/>
        </w:rPr>
        <w:t xml:space="preserve">PRACH </w:t>
      </w:r>
      <w:r w:rsidRPr="008B17F8">
        <w:rPr>
          <w:b/>
          <w:bCs/>
        </w:rPr>
        <w:t xml:space="preserve"> is the delay caused due to the random access procedure when sending random access to the target NR-U cell. The delay depends on the PRACH configuration defined in Table 6.3.3.2-2 [6] or Table 6.3.3.2-3 [6] for FR1 if re-establishment occurs in licensed frequency. Otherwise, T</w:t>
      </w:r>
      <w:r w:rsidRPr="008B17F8">
        <w:rPr>
          <w:b/>
          <w:bCs/>
          <w:vertAlign w:val="subscript"/>
        </w:rPr>
        <w:t xml:space="preserve">PRACH </w:t>
      </w:r>
      <w:r w:rsidRPr="008B17F8">
        <w:rPr>
          <w:b/>
          <w:bCs/>
        </w:rPr>
        <w:t xml:space="preserve">includes the delay related to channel access failure as discussed in [3]. </w:t>
      </w:r>
    </w:p>
    <w:p w14:paraId="6E9F9839" w14:textId="01FFD804" w:rsidR="00284CC1" w:rsidRDefault="00284CC1" w:rsidP="00284CC1">
      <w:pPr>
        <w:overflowPunct w:val="0"/>
        <w:autoSpaceDE w:val="0"/>
        <w:autoSpaceDN w:val="0"/>
        <w:adjustRightInd w:val="0"/>
        <w:textAlignment w:val="baseline"/>
      </w:pPr>
      <w:r w:rsidRPr="00BE78B0">
        <w:t>There is no requirement if the target cell does not contain the UE context.</w:t>
      </w:r>
      <w:r w:rsidR="008B17F8">
        <w:t xml:space="preserve"> </w:t>
      </w:r>
      <w:r w:rsidRPr="00BE78B0">
        <w:t>In the requirement defined in the below tables, the target FR1 cell is known if it has been meeting the relevant cell identification requirement during the last 5 seconds otherwise it is unknown.</w:t>
      </w:r>
    </w:p>
    <w:p w14:paraId="4F0EBFD5" w14:textId="6CBF7CED" w:rsidR="00B97331" w:rsidRPr="00B97331" w:rsidRDefault="00B97331" w:rsidP="00284CC1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B97331">
        <w:rPr>
          <w:b/>
          <w:bCs/>
        </w:rPr>
        <w:lastRenderedPageBreak/>
        <w:t xml:space="preserve">Proposal 3. Time to identify target NR-U intra-frequency and inter-frequency cells to be as in Table 6.2.1.2.1-x and 6.2.1.2.1-y. RAN4 to consider capping the </w:t>
      </w:r>
      <w:r w:rsidRPr="00B97331">
        <w:rPr>
          <w:b/>
          <w:bCs/>
          <w:lang w:eastAsia="ko-KR"/>
        </w:rPr>
        <w:t>T</w:t>
      </w:r>
      <w:r w:rsidRPr="00B97331">
        <w:rPr>
          <w:b/>
          <w:bCs/>
          <w:vertAlign w:val="subscript"/>
          <w:lang w:eastAsia="ko-KR"/>
        </w:rPr>
        <w:t xml:space="preserve">identify_intra_NR_U </w:t>
      </w:r>
      <w:r w:rsidRPr="00B97331">
        <w:rPr>
          <w:b/>
          <w:bCs/>
          <w:lang w:eastAsia="ko-KR"/>
        </w:rPr>
        <w:t>and T</w:t>
      </w:r>
      <w:r w:rsidRPr="00B97331">
        <w:rPr>
          <w:b/>
          <w:bCs/>
          <w:vertAlign w:val="subscript"/>
          <w:lang w:eastAsia="ko-KR"/>
        </w:rPr>
        <w:t xml:space="preserve">identify_inter_NR_U, I </w:t>
      </w:r>
      <w:r w:rsidRPr="00B97331">
        <w:rPr>
          <w:b/>
          <w:bCs/>
          <w:lang w:eastAsia="ko-KR"/>
        </w:rPr>
        <w:t xml:space="preserve">to suitable max value(s). </w:t>
      </w:r>
    </w:p>
    <w:p w14:paraId="795E45E4" w14:textId="5AB63232" w:rsidR="00CD17AC" w:rsidRPr="00BE78B0" w:rsidRDefault="00CD17AC" w:rsidP="00CD17AC">
      <w:pPr>
        <w:pStyle w:val="TH"/>
      </w:pPr>
      <w:r w:rsidRPr="00BE78B0">
        <w:t>Table 6.2.1.2.1-</w:t>
      </w:r>
      <w:r w:rsidR="00CA3A0B">
        <w:t>x</w:t>
      </w:r>
      <w:r w:rsidRPr="00BE78B0">
        <w:t>: Time to identify target NR</w:t>
      </w:r>
      <w:r w:rsidR="00CA3A0B">
        <w:t>-U</w:t>
      </w:r>
      <w:r w:rsidRPr="00BE78B0">
        <w:t xml:space="preserve"> cell for RRC connection re-establishment to NR</w:t>
      </w:r>
      <w:r w:rsidR="00CA3A0B">
        <w:t>-U</w:t>
      </w:r>
      <w:r w:rsidRPr="00BE78B0">
        <w:t xml:space="preserve">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9"/>
        <w:gridCol w:w="2778"/>
        <w:gridCol w:w="3348"/>
      </w:tblGrid>
      <w:tr w:rsidR="00CD17AC" w:rsidRPr="00BE78B0" w14:paraId="3654F7F6" w14:textId="77777777" w:rsidTr="00E6715F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30AC3C1B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rFonts w:cs="v4.2.0"/>
                <w:lang w:eastAsia="ko-KR"/>
              </w:rPr>
              <w:t xml:space="preserve">Serving cell SSB </w:t>
            </w:r>
            <w:r w:rsidRPr="00BE78B0">
              <w:rPr>
                <w:lang w:val="en-US"/>
              </w:rPr>
              <w:t>Ês/Iot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5A8AB073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15A0010C" w14:textId="00E84CFF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identify_intra_NR</w:t>
            </w:r>
            <w:r w:rsidR="00CA3A0B">
              <w:rPr>
                <w:vertAlign w:val="subscript"/>
                <w:lang w:eastAsia="ko-KR"/>
              </w:rPr>
              <w:t>_U</w:t>
            </w:r>
            <w:r w:rsidRPr="00BE78B0">
              <w:rPr>
                <w:vertAlign w:val="subscript"/>
                <w:lang w:eastAsia="ko-KR"/>
              </w:rPr>
              <w:t xml:space="preserve"> </w:t>
            </w:r>
            <w:r w:rsidRPr="00BE78B0">
              <w:rPr>
                <w:lang w:eastAsia="ko-KR"/>
              </w:rPr>
              <w:t>[ms]</w:t>
            </w:r>
          </w:p>
        </w:tc>
      </w:tr>
      <w:tr w:rsidR="00CD17AC" w:rsidRPr="00BE78B0" w14:paraId="3A6E9525" w14:textId="77777777" w:rsidTr="00E6715F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74B96098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06BBAB52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68A82541" w14:textId="74A3C587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Known NR</w:t>
            </w:r>
            <w:r w:rsidR="00CA3A0B"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  <w:tc>
          <w:tcPr>
            <w:tcW w:w="3375" w:type="dxa"/>
          </w:tcPr>
          <w:p w14:paraId="15AA1EDC" w14:textId="593CC94F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Unknown NR</w:t>
            </w:r>
            <w:r w:rsidR="00CA3A0B"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</w:tr>
      <w:tr w:rsidR="00CD17AC" w:rsidRPr="00BE78B0" w14:paraId="05CC89C3" w14:textId="77777777" w:rsidTr="00E6715F">
        <w:trPr>
          <w:jc w:val="center"/>
        </w:trPr>
        <w:tc>
          <w:tcPr>
            <w:tcW w:w="1616" w:type="dxa"/>
            <w:shd w:val="clear" w:color="auto" w:fill="auto"/>
          </w:tcPr>
          <w:p w14:paraId="3F5C8143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rFonts w:cs="Arial" w:hint="eastAsia"/>
                <w:lang w:eastAsia="ko-KR"/>
              </w:rPr>
              <w:t>≥</w:t>
            </w:r>
            <w:r w:rsidRPr="00BE78B0">
              <w:rPr>
                <w:lang w:eastAsia="ko-KR"/>
              </w:rPr>
              <w:t xml:space="preserve"> [-8]</w:t>
            </w:r>
          </w:p>
        </w:tc>
        <w:tc>
          <w:tcPr>
            <w:tcW w:w="1837" w:type="dxa"/>
            <w:shd w:val="clear" w:color="auto" w:fill="auto"/>
          </w:tcPr>
          <w:p w14:paraId="5AD7B27E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1FE76CBC" w14:textId="3ABB5175" w:rsidR="00CD17AC" w:rsidRPr="00BE78B0" w:rsidRDefault="00CD17AC" w:rsidP="00E6715F">
            <w:pPr>
              <w:pStyle w:val="TAC"/>
            </w:pPr>
            <w:r w:rsidRPr="00BE78B0">
              <w:t>MAX (</w:t>
            </w:r>
            <w:r w:rsidR="00F623AA">
              <w:t>200</w:t>
            </w:r>
            <w:r w:rsidRPr="00BE78B0">
              <w:t xml:space="preserve"> ms, </w:t>
            </w:r>
            <w:r>
              <w:t>(</w:t>
            </w:r>
            <w:r w:rsidRPr="00BE78B0">
              <w:t xml:space="preserve">[5] </w:t>
            </w:r>
            <w:r>
              <w:t xml:space="preserve">+ L) </w:t>
            </w:r>
            <w:r w:rsidRPr="00BE78B0">
              <w:t>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</w:t>
            </w:r>
            <w:r w:rsidRPr="00BE78B0">
              <w:t>)</w:t>
            </w:r>
          </w:p>
        </w:tc>
        <w:tc>
          <w:tcPr>
            <w:tcW w:w="3375" w:type="dxa"/>
            <w:shd w:val="clear" w:color="auto" w:fill="auto"/>
          </w:tcPr>
          <w:p w14:paraId="0C431D6D" w14:textId="5A33DBC9" w:rsidR="00CD17AC" w:rsidRPr="00BE78B0" w:rsidRDefault="00CD17AC" w:rsidP="00E6715F">
            <w:pPr>
              <w:pStyle w:val="TAC"/>
            </w:pPr>
            <w:r w:rsidRPr="00BE78B0">
              <w:t>MAX (</w:t>
            </w:r>
            <w:r w:rsidR="00F623AA">
              <w:t>800</w:t>
            </w:r>
            <w:r w:rsidRPr="00BE78B0">
              <w:t xml:space="preserve"> ms, </w:t>
            </w:r>
            <w:r>
              <w:t>(</w:t>
            </w:r>
            <w:r w:rsidRPr="00BE78B0">
              <w:t>[10]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</w:t>
            </w:r>
            <w:r w:rsidRPr="00BE78B0">
              <w:t>)</w:t>
            </w:r>
          </w:p>
        </w:tc>
      </w:tr>
      <w:tr w:rsidR="00CD17AC" w:rsidRPr="00BE78B0" w14:paraId="2E9B01DA" w14:textId="77777777" w:rsidTr="00E6715F">
        <w:trPr>
          <w:jc w:val="center"/>
        </w:trPr>
        <w:tc>
          <w:tcPr>
            <w:tcW w:w="1616" w:type="dxa"/>
          </w:tcPr>
          <w:p w14:paraId="12CDA2EF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&lt; [-8]</w:t>
            </w:r>
          </w:p>
        </w:tc>
        <w:tc>
          <w:tcPr>
            <w:tcW w:w="1837" w:type="dxa"/>
            <w:shd w:val="clear" w:color="auto" w:fill="auto"/>
          </w:tcPr>
          <w:p w14:paraId="75F05AED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0DD2777" w14:textId="77777777" w:rsidR="00CD17AC" w:rsidRPr="00BE78B0" w:rsidRDefault="00CD17AC" w:rsidP="00E6715F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5F3FD353" w14:textId="66BAE846" w:rsidR="00CD17AC" w:rsidRPr="00BE78B0" w:rsidRDefault="00F623AA" w:rsidP="00E6715F">
            <w:pPr>
              <w:pStyle w:val="TAC"/>
              <w:rPr>
                <w:lang w:eastAsia="ko-KR"/>
              </w:rPr>
            </w:pPr>
            <w:r>
              <w:t>800</w:t>
            </w:r>
            <w:r w:rsidR="00CD17AC" w:rsidRPr="00BE78B0">
              <w:rPr>
                <w:vertAlign w:val="superscript"/>
              </w:rPr>
              <w:t>Note1</w:t>
            </w:r>
          </w:p>
        </w:tc>
      </w:tr>
      <w:tr w:rsidR="00CD17AC" w:rsidRPr="00BE78B0" w14:paraId="00CC5BB5" w14:textId="77777777" w:rsidTr="00E6715F">
        <w:trPr>
          <w:jc w:val="center"/>
        </w:trPr>
        <w:tc>
          <w:tcPr>
            <w:tcW w:w="9629" w:type="dxa"/>
            <w:gridSpan w:val="4"/>
          </w:tcPr>
          <w:p w14:paraId="348BE055" w14:textId="7AACC800" w:rsidR="00CD17AC" w:rsidRDefault="00CD17AC" w:rsidP="00E6715F">
            <w:pPr>
              <w:pStyle w:val="TAC"/>
              <w:jc w:val="left"/>
              <w:rPr>
                <w:lang w:eastAsia="ko-KR"/>
              </w:rPr>
            </w:pPr>
            <w:r w:rsidRPr="00BE78B0">
              <w:rPr>
                <w:lang w:eastAsia="ko-KR"/>
              </w:rPr>
              <w:t>Note 1:</w:t>
            </w:r>
            <w:r w:rsidRPr="00BE78B0">
              <w:tab/>
            </w:r>
            <w:r w:rsidRPr="00BE78B0">
              <w:rPr>
                <w:lang w:eastAsia="ko-KR"/>
              </w:rPr>
              <w:t>The UE is not required to successfully</w:t>
            </w:r>
            <w:r w:rsidRPr="00BE78B0">
              <w:rPr>
                <w:b/>
                <w:bCs/>
              </w:rPr>
              <w:t xml:space="preserve"> </w:t>
            </w:r>
            <w:r w:rsidRPr="00BE78B0">
              <w:rPr>
                <w:lang w:eastAsia="ko-KR"/>
              </w:rPr>
              <w:t>identify a cell on any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frequency layer when T</w:t>
            </w:r>
            <w:r>
              <w:rPr>
                <w:vertAlign w:val="subscript"/>
                <w:lang w:eastAsia="ko-KR"/>
              </w:rPr>
              <w:t>D</w:t>
            </w:r>
            <w:r w:rsidRPr="00BE78B0">
              <w:rPr>
                <w:vertAlign w:val="subscript"/>
                <w:lang w:eastAsia="ko-KR"/>
              </w:rPr>
              <w:t>MTC</w:t>
            </w:r>
            <w:r w:rsidRPr="00BE78B0">
              <w:rPr>
                <w:lang w:eastAsia="ko-KR"/>
              </w:rPr>
              <w:t xml:space="preserve"> &gt; </w:t>
            </w:r>
            <w:r w:rsidR="00497D0B">
              <w:rPr>
                <w:lang w:eastAsia="ko-KR"/>
              </w:rPr>
              <w:t xml:space="preserve">TBD </w:t>
            </w:r>
            <w:r w:rsidRPr="00BE78B0">
              <w:rPr>
                <w:lang w:eastAsia="ko-KR"/>
              </w:rPr>
              <w:t>and serving cell SSB Ês/Iot &lt; [-8] dB.</w:t>
            </w:r>
            <w:r w:rsidR="00497D0B">
              <w:rPr>
                <w:lang w:eastAsia="ko-KR"/>
              </w:rPr>
              <w:t xml:space="preserve"> </w:t>
            </w:r>
          </w:p>
          <w:p w14:paraId="0BA2D4DA" w14:textId="7529E675" w:rsidR="00CD17AC" w:rsidRPr="00BE78B0" w:rsidRDefault="00CD17AC" w:rsidP="00E6715F">
            <w:pPr>
              <w:pStyle w:val="TAC"/>
              <w:jc w:val="left"/>
              <w:rPr>
                <w:lang w:eastAsia="zh-CN"/>
              </w:rPr>
            </w:pPr>
            <w:r w:rsidRPr="00B97331">
              <w:t>L is the number of DRX cycles in which DRS is not available due to LBT.</w:t>
            </w:r>
          </w:p>
        </w:tc>
      </w:tr>
    </w:tbl>
    <w:p w14:paraId="3AE6DE2F" w14:textId="77777777" w:rsidR="00CD17AC" w:rsidRPr="00BE78B0" w:rsidRDefault="00CD17AC" w:rsidP="00CD17AC"/>
    <w:p w14:paraId="45E68A17" w14:textId="7951C5AE" w:rsidR="00CD17AC" w:rsidRPr="00BE78B0" w:rsidRDefault="00CD17AC" w:rsidP="00CD17AC">
      <w:pPr>
        <w:pStyle w:val="TH"/>
      </w:pPr>
      <w:r w:rsidRPr="00BE78B0">
        <w:t>Table 6.2.1.2.1-</w:t>
      </w:r>
      <w:r w:rsidR="001518AC">
        <w:t>y</w:t>
      </w:r>
      <w:r w:rsidRPr="00BE78B0">
        <w:t>: Time to identify target NR</w:t>
      </w:r>
      <w:r w:rsidR="00CA3A0B">
        <w:t>-U</w:t>
      </w:r>
      <w:r w:rsidRPr="00BE78B0">
        <w:t xml:space="preserve"> cell for RRC connection re-establishment to NR</w:t>
      </w:r>
      <w:r w:rsidR="00CA3A0B">
        <w:t>-U</w:t>
      </w:r>
      <w:r w:rsidRPr="00BE78B0">
        <w:t xml:space="preserve">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98"/>
        <w:gridCol w:w="3348"/>
      </w:tblGrid>
      <w:tr w:rsidR="00CD17AC" w:rsidRPr="00BE78B0" w14:paraId="65628BB3" w14:textId="77777777" w:rsidTr="00E6715F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84C7191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rFonts w:cs="v4.2.0"/>
                <w:lang w:eastAsia="ko-KR"/>
              </w:rPr>
              <w:t xml:space="preserve">Serving cell SSB </w:t>
            </w:r>
            <w:r w:rsidRPr="00BE78B0">
              <w:rPr>
                <w:lang w:val="en-US"/>
              </w:rPr>
              <w:t>Ês/Iot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7ADA004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0AE09937" w14:textId="4CACC859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identify_inter_NR</w:t>
            </w:r>
            <w:r w:rsidR="00CA3A0B">
              <w:rPr>
                <w:vertAlign w:val="subscript"/>
                <w:lang w:eastAsia="ko-KR"/>
              </w:rPr>
              <w:t>_U</w:t>
            </w:r>
            <w:r w:rsidRPr="00BE78B0">
              <w:rPr>
                <w:vertAlign w:val="subscript"/>
                <w:lang w:eastAsia="ko-KR"/>
              </w:rPr>
              <w:t xml:space="preserve">, i </w:t>
            </w:r>
            <w:r w:rsidRPr="00BE78B0">
              <w:rPr>
                <w:lang w:eastAsia="ko-KR"/>
              </w:rPr>
              <w:t>[ms]</w:t>
            </w:r>
          </w:p>
        </w:tc>
      </w:tr>
      <w:tr w:rsidR="00CD17AC" w:rsidRPr="00BE78B0" w14:paraId="78D26696" w14:textId="77777777" w:rsidTr="00E6715F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0963F20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F007415" w14:textId="77777777" w:rsidR="00CD17AC" w:rsidRPr="00BE78B0" w:rsidRDefault="00CD17AC" w:rsidP="00E6715F">
            <w:pPr>
              <w:pStyle w:val="TAH"/>
              <w:rPr>
                <w:lang w:eastAsia="ko-KR"/>
              </w:rPr>
            </w:pPr>
          </w:p>
        </w:tc>
        <w:tc>
          <w:tcPr>
            <w:tcW w:w="2898" w:type="dxa"/>
            <w:shd w:val="clear" w:color="auto" w:fill="auto"/>
          </w:tcPr>
          <w:p w14:paraId="7F723213" w14:textId="18022846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Known NR</w:t>
            </w:r>
            <w:r w:rsidR="00D0384B"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  <w:tc>
          <w:tcPr>
            <w:tcW w:w="3348" w:type="dxa"/>
          </w:tcPr>
          <w:p w14:paraId="5AF80B32" w14:textId="2D378AFB" w:rsidR="00CD17AC" w:rsidRPr="00BE78B0" w:rsidRDefault="00CD17AC" w:rsidP="00E6715F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Unknown NR</w:t>
            </w:r>
            <w:r w:rsidR="00D0384B"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</w:tr>
      <w:tr w:rsidR="00CD17AC" w:rsidRPr="00BE78B0" w14:paraId="6D5839F3" w14:textId="77777777" w:rsidTr="00E6715F">
        <w:trPr>
          <w:jc w:val="center"/>
        </w:trPr>
        <w:tc>
          <w:tcPr>
            <w:tcW w:w="1696" w:type="dxa"/>
          </w:tcPr>
          <w:p w14:paraId="3AB67823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rFonts w:cs="Arial" w:hint="eastAsia"/>
                <w:lang w:eastAsia="ko-KR"/>
              </w:rPr>
              <w:t>≥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lang w:eastAsia="ko-KR"/>
              </w:rPr>
              <w:t>[-8]</w:t>
            </w:r>
          </w:p>
        </w:tc>
        <w:tc>
          <w:tcPr>
            <w:tcW w:w="1701" w:type="dxa"/>
            <w:shd w:val="clear" w:color="auto" w:fill="auto"/>
          </w:tcPr>
          <w:p w14:paraId="052BA312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98" w:type="dxa"/>
            <w:shd w:val="clear" w:color="auto" w:fill="auto"/>
          </w:tcPr>
          <w:p w14:paraId="761BA089" w14:textId="4F089F29" w:rsidR="00CD17AC" w:rsidRPr="00BE78B0" w:rsidRDefault="00CD17AC" w:rsidP="00E6715F">
            <w:pPr>
              <w:pStyle w:val="TAC"/>
            </w:pPr>
            <w:r w:rsidRPr="00BE78B0">
              <w:t>MAX (</w:t>
            </w:r>
            <w:r w:rsidR="00F623AA">
              <w:t>200</w:t>
            </w:r>
            <w:r w:rsidRPr="00BE78B0">
              <w:t xml:space="preserve"> ms, </w:t>
            </w:r>
            <w:r>
              <w:t>(</w:t>
            </w:r>
            <w:r w:rsidRPr="00BE78B0">
              <w:t>[6]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MTC, i</w:t>
            </w:r>
            <w:r w:rsidRPr="00BE78B0">
              <w:t>)</w:t>
            </w:r>
          </w:p>
        </w:tc>
        <w:tc>
          <w:tcPr>
            <w:tcW w:w="3348" w:type="dxa"/>
            <w:shd w:val="clear" w:color="auto" w:fill="auto"/>
          </w:tcPr>
          <w:p w14:paraId="1CEA8E0D" w14:textId="20DFDA79" w:rsidR="00CD17AC" w:rsidRPr="00BE78B0" w:rsidRDefault="00CD17AC" w:rsidP="00E6715F">
            <w:pPr>
              <w:pStyle w:val="TAC"/>
            </w:pPr>
            <w:r w:rsidRPr="00BE78B0">
              <w:t>MAX (</w:t>
            </w:r>
            <w:r w:rsidR="00F623AA">
              <w:t>800</w:t>
            </w:r>
            <w:r w:rsidRPr="00BE78B0">
              <w:t xml:space="preserve"> ms, </w:t>
            </w:r>
            <w:r>
              <w:t>(</w:t>
            </w:r>
            <w:r w:rsidRPr="00BE78B0">
              <w:t>[13]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MTC, i</w:t>
            </w:r>
            <w:r w:rsidRPr="00BE78B0">
              <w:t>)</w:t>
            </w:r>
          </w:p>
        </w:tc>
      </w:tr>
      <w:tr w:rsidR="00CD17AC" w:rsidRPr="00BE78B0" w14:paraId="3435B6EB" w14:textId="77777777" w:rsidTr="00E6715F">
        <w:trPr>
          <w:jc w:val="center"/>
        </w:trPr>
        <w:tc>
          <w:tcPr>
            <w:tcW w:w="1696" w:type="dxa"/>
          </w:tcPr>
          <w:p w14:paraId="6CB40614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&lt; [-8]</w:t>
            </w:r>
          </w:p>
        </w:tc>
        <w:tc>
          <w:tcPr>
            <w:tcW w:w="1701" w:type="dxa"/>
            <w:shd w:val="clear" w:color="auto" w:fill="auto"/>
          </w:tcPr>
          <w:p w14:paraId="515A0F32" w14:textId="77777777" w:rsidR="00CD17AC" w:rsidRPr="00BE78B0" w:rsidRDefault="00CD17AC" w:rsidP="00E6715F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98" w:type="dxa"/>
            <w:shd w:val="clear" w:color="auto" w:fill="auto"/>
          </w:tcPr>
          <w:p w14:paraId="0705DA98" w14:textId="77777777" w:rsidR="00CD17AC" w:rsidRPr="00BE78B0" w:rsidRDefault="00CD17AC" w:rsidP="00E6715F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14:paraId="069F9C24" w14:textId="7874F10A" w:rsidR="00CD17AC" w:rsidRPr="00BE78B0" w:rsidRDefault="00F623AA" w:rsidP="00E6715F">
            <w:pPr>
              <w:pStyle w:val="TAC"/>
              <w:rPr>
                <w:lang w:eastAsia="ko-KR"/>
              </w:rPr>
            </w:pPr>
            <w:r>
              <w:t>800</w:t>
            </w:r>
            <w:r w:rsidR="00CD17AC" w:rsidRPr="00BE78B0">
              <w:rPr>
                <w:vertAlign w:val="superscript"/>
              </w:rPr>
              <w:t>Note1</w:t>
            </w:r>
          </w:p>
        </w:tc>
      </w:tr>
      <w:tr w:rsidR="00CD17AC" w:rsidRPr="00BE78B0" w14:paraId="0C0B6E45" w14:textId="77777777" w:rsidTr="00E6715F">
        <w:trPr>
          <w:jc w:val="center"/>
        </w:trPr>
        <w:tc>
          <w:tcPr>
            <w:tcW w:w="9643" w:type="dxa"/>
            <w:gridSpan w:val="4"/>
          </w:tcPr>
          <w:p w14:paraId="61DC2F0C" w14:textId="470CEF94" w:rsidR="00CD17AC" w:rsidRDefault="00CD17AC" w:rsidP="00E6715F">
            <w:pPr>
              <w:pStyle w:val="TAC"/>
              <w:jc w:val="both"/>
              <w:rPr>
                <w:lang w:eastAsia="ko-KR"/>
              </w:rPr>
            </w:pPr>
            <w:r w:rsidRPr="00BE78B0">
              <w:rPr>
                <w:lang w:eastAsia="ko-KR"/>
              </w:rPr>
              <w:t>Note 1:</w:t>
            </w:r>
            <w:r w:rsidRPr="00BE78B0">
              <w:tab/>
            </w:r>
            <w:r w:rsidRPr="00BE78B0">
              <w:rPr>
                <w:lang w:eastAsia="ko-KR"/>
              </w:rPr>
              <w:t>The UE is not required to successfully identify a cell on any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frequency layer when T</w:t>
            </w:r>
            <w:r>
              <w:rPr>
                <w:vertAlign w:val="subscript"/>
                <w:lang w:eastAsia="ko-KR"/>
              </w:rPr>
              <w:t>D</w:t>
            </w:r>
            <w:r w:rsidRPr="00BE78B0">
              <w:rPr>
                <w:vertAlign w:val="subscript"/>
                <w:lang w:eastAsia="ko-KR"/>
              </w:rPr>
              <w:t>MTC,i</w:t>
            </w:r>
            <w:r w:rsidRPr="00BE78B0">
              <w:rPr>
                <w:lang w:eastAsia="ko-KR"/>
              </w:rPr>
              <w:t xml:space="preserve"> &gt; </w:t>
            </w:r>
            <w:r w:rsidR="00497D0B">
              <w:rPr>
                <w:lang w:eastAsia="ko-KR"/>
              </w:rPr>
              <w:t>TBD</w:t>
            </w:r>
            <w:r w:rsidRPr="00BE78B0">
              <w:rPr>
                <w:lang w:eastAsia="ko-KR"/>
              </w:rPr>
              <w:t xml:space="preserve"> and serving cell SSB Ês/Iot &lt; [-8] dB.</w:t>
            </w:r>
          </w:p>
          <w:p w14:paraId="0BB724CC" w14:textId="16B9B111" w:rsidR="00CD17AC" w:rsidRPr="00BE78B0" w:rsidRDefault="00CD17AC" w:rsidP="00E6715F">
            <w:pPr>
              <w:pStyle w:val="TAC"/>
              <w:jc w:val="both"/>
              <w:rPr>
                <w:lang w:eastAsia="ko-KR"/>
              </w:rPr>
            </w:pPr>
            <w:r w:rsidRPr="00B97331">
              <w:t>L is the number of DRX cycles in which DRS is not available due to LBT.</w:t>
            </w:r>
          </w:p>
        </w:tc>
      </w:tr>
    </w:tbl>
    <w:p w14:paraId="2D91FD79" w14:textId="2AC8850F" w:rsidR="00CD17AC" w:rsidRDefault="00CD17AC" w:rsidP="00CD17AC"/>
    <w:p w14:paraId="6027655F" w14:textId="77777777" w:rsidR="00284CC1" w:rsidRPr="00284CC1" w:rsidRDefault="00284CC1" w:rsidP="00C8056F">
      <w:pPr>
        <w:rPr>
          <w:b/>
          <w:bCs/>
          <w:sz w:val="22"/>
          <w:szCs w:val="22"/>
        </w:rPr>
      </w:pPr>
    </w:p>
    <w:p w14:paraId="05109B46" w14:textId="2E415F62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CF43EDC" w14:textId="77777777" w:rsidR="007812D6" w:rsidRPr="0031757A" w:rsidRDefault="007812D6" w:rsidP="007812D6">
      <w:pPr>
        <w:rPr>
          <w:b/>
          <w:bCs/>
        </w:rPr>
      </w:pPr>
      <w:r w:rsidRPr="0031757A">
        <w:rPr>
          <w:b/>
          <w:bCs/>
        </w:rPr>
        <w:t>Observation 1. In NR-U Scenario C, UE can be configured with N</w:t>
      </w:r>
      <w:r w:rsidRPr="0031757A">
        <w:rPr>
          <w:b/>
          <w:bCs/>
          <w:vertAlign w:val="subscript"/>
        </w:rPr>
        <w:t xml:space="preserve">freq </w:t>
      </w:r>
      <w:r w:rsidRPr="0031757A">
        <w:rPr>
          <w:b/>
          <w:bCs/>
        </w:rPr>
        <w:t>layers in the NR licensed frequencies and N</w:t>
      </w:r>
      <w:r w:rsidRPr="0031757A">
        <w:rPr>
          <w:b/>
          <w:bCs/>
          <w:vertAlign w:val="subscript"/>
        </w:rPr>
        <w:t>freq2</w:t>
      </w:r>
      <w:r w:rsidRPr="0031757A">
        <w:rPr>
          <w:b/>
          <w:bCs/>
        </w:rPr>
        <w:t xml:space="preserve"> layers in the NR unlicensed frequencies such that N</w:t>
      </w:r>
      <w:r w:rsidRPr="0031757A">
        <w:rPr>
          <w:b/>
          <w:bCs/>
          <w:vertAlign w:val="subscript"/>
        </w:rPr>
        <w:t>freq</w:t>
      </w:r>
      <w:r w:rsidRPr="0031757A">
        <w:rPr>
          <w:b/>
          <w:bCs/>
        </w:rPr>
        <w:t xml:space="preserve"> + N</w:t>
      </w:r>
      <w:r w:rsidRPr="0031757A">
        <w:rPr>
          <w:b/>
          <w:bCs/>
          <w:vertAlign w:val="subscript"/>
        </w:rPr>
        <w:t>freq2</w:t>
      </w:r>
      <w:r w:rsidRPr="0031757A">
        <w:rPr>
          <w:b/>
          <w:bCs/>
        </w:rPr>
        <w:t xml:space="preserve"> does not exceed the UE capability. </w:t>
      </w:r>
    </w:p>
    <w:p w14:paraId="1CF4F8A9" w14:textId="327836B5" w:rsidR="007812D6" w:rsidRPr="007812D6" w:rsidRDefault="007812D6" w:rsidP="007812D6">
      <w:pPr>
        <w:rPr>
          <w:rFonts w:cs="v4.2.0"/>
          <w:b/>
          <w:bCs/>
        </w:rPr>
      </w:pPr>
      <w:r w:rsidRPr="001518AC">
        <w:rPr>
          <w:rFonts w:cs="v4.2.0"/>
          <w:b/>
          <w:bCs/>
        </w:rPr>
        <w:t>Proposal 1. If re-establishment occurs in a licensed frequency,</w:t>
      </w:r>
      <w:r w:rsidRPr="001518AC">
        <w:rPr>
          <w:b/>
          <w:bCs/>
        </w:rPr>
        <w:t xml:space="preserve"> T</w:t>
      </w:r>
      <w:r w:rsidRPr="001518AC">
        <w:rPr>
          <w:b/>
          <w:bCs/>
          <w:vertAlign w:val="subscript"/>
        </w:rPr>
        <w:t>UL_grant</w:t>
      </w:r>
      <w:r w:rsidRPr="001518AC">
        <w:rPr>
          <w:b/>
          <w:bCs/>
        </w:rPr>
        <w:t xml:space="preserve"> </w:t>
      </w:r>
      <w:r w:rsidRPr="001518AC">
        <w:rPr>
          <w:rFonts w:cs="v4.2.0"/>
          <w:b/>
          <w:bCs/>
        </w:rPr>
        <w:t>follows the existing requirements and definition. Otherwise, this delay includes delay related to channel access failure.</w:t>
      </w:r>
    </w:p>
    <w:p w14:paraId="212F1095" w14:textId="77777777" w:rsidR="007812D6" w:rsidRPr="008B17F8" w:rsidRDefault="007812D6" w:rsidP="007812D6">
      <w:pPr>
        <w:rPr>
          <w:b/>
          <w:bCs/>
          <w:lang w:eastAsia="ko-KR"/>
        </w:rPr>
      </w:pPr>
      <w:r w:rsidRPr="008B17F8">
        <w:rPr>
          <w:b/>
          <w:bCs/>
        </w:rPr>
        <w:t xml:space="preserve">Proposal 2. </w:t>
      </w:r>
      <w:r w:rsidRPr="008B17F8">
        <w:rPr>
          <w:b/>
          <w:bCs/>
          <w:lang w:eastAsia="ko-KR"/>
        </w:rPr>
        <w:t>The UE re-establishment delay (T</w:t>
      </w:r>
      <w:r w:rsidRPr="008B17F8">
        <w:rPr>
          <w:b/>
          <w:bCs/>
          <w:vertAlign w:val="subscript"/>
          <w:lang w:eastAsia="ko-KR"/>
        </w:rPr>
        <w:t>UE_re-establish_delay</w:t>
      </w:r>
      <w:r w:rsidRPr="008B17F8">
        <w:rPr>
          <w:b/>
          <w:bCs/>
          <w:lang w:eastAsia="ko-KR"/>
        </w:rPr>
        <w:t xml:space="preserve">) is the time between the moments when any of the conditions requiring RRC </w:t>
      </w:r>
      <w:r w:rsidRPr="008B17F8">
        <w:rPr>
          <w:b/>
          <w:bCs/>
          <w:lang w:eastAsia="zh-CN"/>
        </w:rPr>
        <w:t>re-establishment</w:t>
      </w:r>
      <w:r w:rsidRPr="008B17F8">
        <w:rPr>
          <w:b/>
          <w:bCs/>
          <w:lang w:eastAsia="ko-KR"/>
        </w:rPr>
        <w:t xml:space="preserve"> as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B17F8">
          <w:rPr>
            <w:b/>
            <w:bCs/>
            <w:lang w:eastAsia="ko-KR"/>
          </w:rPr>
          <w:t>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7"/>
            <w:attr w:name="UnitName" w:val="in"/>
          </w:smartTagPr>
          <w:r w:rsidRPr="008B17F8">
            <w:rPr>
              <w:b/>
              <w:bCs/>
              <w:lang w:eastAsia="ko-KR"/>
            </w:rPr>
            <w:t>3.7</w:t>
          </w:r>
        </w:smartTag>
      </w:smartTag>
      <w:r w:rsidRPr="008B17F8">
        <w:rPr>
          <w:b/>
          <w:bCs/>
          <w:lang w:eastAsia="ko-KR"/>
        </w:rPr>
        <w:t xml:space="preserve"> in TS 38.331 [2] is detected </w:t>
      </w:r>
      <w:r w:rsidRPr="008B17F8">
        <w:rPr>
          <w:b/>
          <w:bCs/>
          <w:snapToGrid w:val="0"/>
          <w:lang w:eastAsia="ko-KR"/>
        </w:rPr>
        <w:t>by the UE</w:t>
      </w:r>
      <w:r w:rsidRPr="008B17F8">
        <w:rPr>
          <w:b/>
          <w:bCs/>
          <w:lang w:eastAsia="ko-KR"/>
        </w:rPr>
        <w:t xml:space="preserve"> and when the UE sends PRACH to the target </w:t>
      </w:r>
      <w:r w:rsidRPr="008B17F8">
        <w:rPr>
          <w:b/>
          <w:bCs/>
          <w:lang w:eastAsia="zh-CN"/>
        </w:rPr>
        <w:t>PC</w:t>
      </w:r>
      <w:r w:rsidRPr="008B17F8">
        <w:rPr>
          <w:b/>
          <w:bCs/>
          <w:lang w:eastAsia="ko-KR"/>
        </w:rPr>
        <w:t>ell. The UE re-establishment delay (T</w:t>
      </w:r>
      <w:r w:rsidRPr="008B17F8">
        <w:rPr>
          <w:b/>
          <w:bCs/>
          <w:vertAlign w:val="subscript"/>
          <w:lang w:eastAsia="ko-KR"/>
        </w:rPr>
        <w:t>UE_re-establish_delay</w:t>
      </w:r>
      <w:r w:rsidRPr="008B17F8">
        <w:rPr>
          <w:b/>
          <w:bCs/>
          <w:lang w:eastAsia="ko-KR"/>
        </w:rPr>
        <w:t>) requirement shall be less than:</w:t>
      </w:r>
    </w:p>
    <w:p w14:paraId="259BDF53" w14:textId="77777777" w:rsidR="007812D6" w:rsidRPr="008B17F8" w:rsidRDefault="007812D6" w:rsidP="007812D6">
      <w:pPr>
        <w:pStyle w:val="EQ"/>
        <w:jc w:val="center"/>
        <w:rPr>
          <w:b/>
          <w:bCs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noProof w:val="0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bi"/>
            </m:rPr>
            <w:rPr>
              <w:rFonts w:ascii="Cambria Math" w:hAnsi="Cambria Math"/>
              <w:noProof w:val="0"/>
              <w:lang w:eastAsia="ko-KR"/>
            </w:rPr>
            <m:t>=50+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noProof w:val="0"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identify_intra_NR_U</m:t>
              </m:r>
            </m:sub>
          </m:sSub>
          <m:r>
            <m:rPr>
              <m:sty m:val="bi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b/>
                  <w:bCs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Nfreq-1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b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vertAlign w:val="subscript"/>
                </w:rPr>
              </m:ctrlPr>
            </m:sSub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Nfreq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identify_inter_NR_U,i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+ 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b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bCs/>
                  <w:vertAlign w:val="subscript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67D339A8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identify_intra_NR_U</w:t>
      </w:r>
      <w:r w:rsidRPr="008B17F8">
        <w:rPr>
          <w:b/>
          <w:bCs/>
          <w:lang w:eastAsia="ko-KR"/>
        </w:rPr>
        <w:t xml:space="preserve"> is the time to identify the target intra-frequency NR-U cell and it depends on whether the target NR-U cell is known cell or unknown cell. If the UE is not configured with intra-frequency NR-U carrier for RRC re-establishment then T</w:t>
      </w:r>
      <w:r w:rsidRPr="008B17F8">
        <w:rPr>
          <w:b/>
          <w:bCs/>
          <w:vertAlign w:val="subscript"/>
          <w:lang w:eastAsia="ko-KR"/>
        </w:rPr>
        <w:t>identify_intra_NR_U</w:t>
      </w:r>
      <w:r w:rsidRPr="008B17F8">
        <w:rPr>
          <w:b/>
          <w:bCs/>
          <w:lang w:eastAsia="ko-KR"/>
        </w:rPr>
        <w:t>=0; otherwise T</w:t>
      </w:r>
      <w:r w:rsidRPr="008B17F8">
        <w:rPr>
          <w:b/>
          <w:bCs/>
          <w:vertAlign w:val="subscript"/>
          <w:lang w:eastAsia="ko-KR"/>
        </w:rPr>
        <w:t>identify_intra_NR</w:t>
      </w:r>
      <w:r w:rsidRPr="008B17F8">
        <w:rPr>
          <w:b/>
          <w:bCs/>
          <w:lang w:eastAsia="ko-KR"/>
        </w:rPr>
        <w:t xml:space="preserve"> shall not exceed the values defined in Table 6.2.1.2.1-x below.</w:t>
      </w:r>
    </w:p>
    <w:p w14:paraId="2D57DF50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identify_inter_NR_U_,i</w:t>
      </w:r>
      <w:r w:rsidRPr="008B17F8">
        <w:rPr>
          <w:b/>
          <w:bCs/>
          <w:lang w:eastAsia="ko-KR"/>
        </w:rPr>
        <w:t xml:space="preserve">: It is the time to identify the target inter-frequency NR-U cell on inter-frequency carrier </w:t>
      </w:r>
      <w:r w:rsidRPr="008B17F8">
        <w:rPr>
          <w:b/>
          <w:bCs/>
          <w:i/>
          <w:lang w:eastAsia="ko-KR"/>
        </w:rPr>
        <w:t>i</w:t>
      </w:r>
      <w:r w:rsidRPr="008B17F8">
        <w:rPr>
          <w:b/>
          <w:bCs/>
          <w:lang w:eastAsia="ko-KR"/>
        </w:rPr>
        <w:t xml:space="preserve"> configured for RRC re-establishment and it depends on whether the target NR-U cell is known cell or unknown cell. T</w:t>
      </w:r>
      <w:r w:rsidRPr="008B17F8">
        <w:rPr>
          <w:b/>
          <w:bCs/>
          <w:vertAlign w:val="subscript"/>
          <w:lang w:eastAsia="ko-KR"/>
        </w:rPr>
        <w:t>identify_inter_NR,U_i</w:t>
      </w:r>
      <w:r w:rsidRPr="008B17F8">
        <w:rPr>
          <w:b/>
          <w:bCs/>
          <w:lang w:eastAsia="ko-KR"/>
        </w:rPr>
        <w:t xml:space="preserve"> shall not exceed the values defined in Table 6.2.1.2.1-y below.</w:t>
      </w:r>
    </w:p>
    <w:p w14:paraId="1F1ECE84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</w:rPr>
      </w:pPr>
      <w:r w:rsidRPr="008B17F8">
        <w:rPr>
          <w:b/>
          <w:bCs/>
          <w:lang w:eastAsia="ko-KR"/>
        </w:rPr>
        <w:t>T</w:t>
      </w:r>
      <w:r w:rsidRPr="008B17F8">
        <w:rPr>
          <w:b/>
          <w:bCs/>
          <w:vertAlign w:val="subscript"/>
          <w:lang w:eastAsia="ko-KR"/>
        </w:rPr>
        <w:t>DMTC</w:t>
      </w:r>
      <w:r w:rsidRPr="008B17F8">
        <w:rPr>
          <w:b/>
          <w:bCs/>
          <w:lang w:eastAsia="ko-KR"/>
        </w:rPr>
        <w:t>: It is the periodicity of the DMTC occasion configured for the intra-frequency carrier.</w:t>
      </w:r>
    </w:p>
    <w:p w14:paraId="7BE5583E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8B17F8">
        <w:rPr>
          <w:b/>
          <w:bCs/>
          <w:lang w:eastAsia="ko-KR"/>
        </w:rPr>
        <w:lastRenderedPageBreak/>
        <w:t>T</w:t>
      </w:r>
      <w:r w:rsidRPr="008B17F8">
        <w:rPr>
          <w:b/>
          <w:bCs/>
          <w:vertAlign w:val="subscript"/>
          <w:lang w:eastAsia="ko-KR"/>
        </w:rPr>
        <w:t>DMTC,i</w:t>
      </w:r>
      <w:r w:rsidRPr="008B17F8">
        <w:rPr>
          <w:b/>
          <w:bCs/>
          <w:lang w:eastAsia="ko-KR"/>
        </w:rPr>
        <w:t xml:space="preserve">: It is the periodicity of the DMTC occasion configured for the inter-frequency carrier </w:t>
      </w:r>
      <w:r w:rsidRPr="008B17F8">
        <w:rPr>
          <w:b/>
          <w:bCs/>
          <w:i/>
          <w:lang w:eastAsia="ko-KR"/>
        </w:rPr>
        <w:t>i</w:t>
      </w:r>
      <w:r w:rsidRPr="008B17F8">
        <w:rPr>
          <w:b/>
          <w:bCs/>
          <w:lang w:eastAsia="ko-KR"/>
        </w:rPr>
        <w:t>. If it is not configured, the UE may assume that the target DRS periodicity is no larger than min TBD value (pending agreements in other RAN working groups).</w:t>
      </w:r>
    </w:p>
    <w:p w14:paraId="28774EDE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bCs/>
        </w:rPr>
      </w:pPr>
      <w:r w:rsidRPr="008B17F8">
        <w:rPr>
          <w:b/>
          <w:bCs/>
          <w:lang w:eastAsia="zh-CN"/>
        </w:rPr>
        <w:t>T</w:t>
      </w:r>
      <w:r w:rsidRPr="008B17F8">
        <w:rPr>
          <w:b/>
          <w:bCs/>
          <w:vertAlign w:val="subscript"/>
          <w:lang w:eastAsia="zh-CN"/>
        </w:rPr>
        <w:t xml:space="preserve">SI-NR </w:t>
      </w:r>
      <w:r w:rsidRPr="008B17F8">
        <w:rPr>
          <w:rFonts w:cs="v4.2.0"/>
          <w:b/>
          <w:bCs/>
          <w:iCs/>
        </w:rPr>
        <w:t xml:space="preserve"> </w:t>
      </w:r>
      <w:r w:rsidRPr="008B17F8">
        <w:rPr>
          <w:rFonts w:cs="v4.2.0"/>
          <w:b/>
          <w:bCs/>
        </w:rPr>
        <w:t xml:space="preserve">is the time required for receiving all the relevant system information according to the reception procedure and the RRC procedure delay of system information blocks defined in </w:t>
      </w:r>
      <w:r w:rsidRPr="008B17F8">
        <w:rPr>
          <w:b/>
          <w:bCs/>
        </w:rPr>
        <w:t>TS 38.331 [2]</w:t>
      </w:r>
      <w:r w:rsidRPr="008B17F8">
        <w:rPr>
          <w:rFonts w:cs="v4.2.0"/>
          <w:b/>
          <w:bCs/>
        </w:rPr>
        <w:t xml:space="preserve"> for the</w:t>
      </w:r>
      <w:r w:rsidRPr="008B17F8">
        <w:rPr>
          <w:rFonts w:cs="v4.2.0"/>
          <w:b/>
          <w:bCs/>
          <w:lang w:eastAsia="zh-CN"/>
        </w:rPr>
        <w:t xml:space="preserve"> target</w:t>
      </w:r>
      <w:r w:rsidRPr="008B17F8">
        <w:rPr>
          <w:rFonts w:cs="v4.2.0"/>
          <w:b/>
          <w:bCs/>
        </w:rPr>
        <w:t xml:space="preserve"> cell. If re-establishment occurs in a licensed NR cell, existing NR requirements apply. Otherwise, </w:t>
      </w:r>
      <w:r w:rsidRPr="008B17F8">
        <w:rPr>
          <w:b/>
          <w:bCs/>
          <w:lang w:eastAsia="zh-CN"/>
        </w:rPr>
        <w:t>T</w:t>
      </w:r>
      <w:r w:rsidRPr="008B17F8">
        <w:rPr>
          <w:b/>
          <w:bCs/>
          <w:vertAlign w:val="subscript"/>
          <w:lang w:eastAsia="zh-CN"/>
        </w:rPr>
        <w:t xml:space="preserve">SI-NR </w:t>
      </w:r>
      <w:r w:rsidRPr="008B17F8">
        <w:rPr>
          <w:rFonts w:cs="v4.2.0"/>
          <w:b/>
          <w:bCs/>
          <w:iCs/>
        </w:rPr>
        <w:t xml:space="preserve"> is the SI acquisition time in NR-U which includes the delay related to channel access failure.</w:t>
      </w:r>
    </w:p>
    <w:p w14:paraId="0419565F" w14:textId="77777777" w:rsidR="007812D6" w:rsidRPr="008B17F8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8B17F8">
        <w:rPr>
          <w:b/>
          <w:bCs/>
        </w:rPr>
        <w:t>T</w:t>
      </w:r>
      <w:r w:rsidRPr="008B17F8">
        <w:rPr>
          <w:b/>
          <w:bCs/>
          <w:vertAlign w:val="subscript"/>
        </w:rPr>
        <w:t xml:space="preserve">PRACH </w:t>
      </w:r>
      <w:r w:rsidRPr="008B17F8">
        <w:rPr>
          <w:b/>
          <w:bCs/>
        </w:rPr>
        <w:t xml:space="preserve"> is the delay caused due to the random access procedure when sending random access to the target NR-U cell. The delay depends on the PRACH configuration defined in Table 6.3.3.2-2 [6] or Table 6.3.3.2-3 [6] for FR1 if re-establishment occurs in licensed frequency. Otherwise, T</w:t>
      </w:r>
      <w:r w:rsidRPr="008B17F8">
        <w:rPr>
          <w:b/>
          <w:bCs/>
          <w:vertAlign w:val="subscript"/>
        </w:rPr>
        <w:t xml:space="preserve">PRACH </w:t>
      </w:r>
      <w:r w:rsidRPr="008B17F8">
        <w:rPr>
          <w:b/>
          <w:bCs/>
        </w:rPr>
        <w:t xml:space="preserve">includes the delay related to channel access failure as discussed in [3]. </w:t>
      </w:r>
    </w:p>
    <w:p w14:paraId="484A71C1" w14:textId="239ACBA4" w:rsidR="00AC2ADB" w:rsidRDefault="00AC2ADB" w:rsidP="00AC2ADB">
      <w:pPr>
        <w:rPr>
          <w:lang w:val="en-US"/>
        </w:rPr>
      </w:pPr>
    </w:p>
    <w:p w14:paraId="3341051A" w14:textId="77777777" w:rsidR="007812D6" w:rsidRPr="00B97331" w:rsidRDefault="007812D6" w:rsidP="007812D6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B97331">
        <w:rPr>
          <w:b/>
          <w:bCs/>
        </w:rPr>
        <w:t xml:space="preserve">Proposal 3. Time to identify target NR-U intra-frequency and inter-frequency cells to be as in Table 6.2.1.2.1-x and 6.2.1.2.1-y. RAN4 to consider capping the </w:t>
      </w:r>
      <w:r w:rsidRPr="00B97331">
        <w:rPr>
          <w:b/>
          <w:bCs/>
          <w:lang w:eastAsia="ko-KR"/>
        </w:rPr>
        <w:t>T</w:t>
      </w:r>
      <w:r w:rsidRPr="00B97331">
        <w:rPr>
          <w:b/>
          <w:bCs/>
          <w:vertAlign w:val="subscript"/>
          <w:lang w:eastAsia="ko-KR"/>
        </w:rPr>
        <w:t xml:space="preserve">identify_intra_NR_U </w:t>
      </w:r>
      <w:r w:rsidRPr="00B97331">
        <w:rPr>
          <w:b/>
          <w:bCs/>
          <w:lang w:eastAsia="ko-KR"/>
        </w:rPr>
        <w:t>and T</w:t>
      </w:r>
      <w:r w:rsidRPr="00B97331">
        <w:rPr>
          <w:b/>
          <w:bCs/>
          <w:vertAlign w:val="subscript"/>
          <w:lang w:eastAsia="ko-KR"/>
        </w:rPr>
        <w:t xml:space="preserve">identify_inter_NR_U, I </w:t>
      </w:r>
      <w:r w:rsidRPr="00B97331">
        <w:rPr>
          <w:b/>
          <w:bCs/>
          <w:lang w:eastAsia="ko-KR"/>
        </w:rPr>
        <w:t xml:space="preserve">to suitable max value(s). </w:t>
      </w:r>
    </w:p>
    <w:p w14:paraId="606D833F" w14:textId="77777777" w:rsidR="007812D6" w:rsidRPr="00BE78B0" w:rsidRDefault="007812D6" w:rsidP="007812D6">
      <w:pPr>
        <w:pStyle w:val="TH"/>
      </w:pPr>
      <w:r w:rsidRPr="00BE78B0">
        <w:t>Table 6.2.1.2.1-</w:t>
      </w:r>
      <w:r>
        <w:t>x</w:t>
      </w:r>
      <w:r w:rsidRPr="00BE78B0">
        <w:t>: Time to identify target NR</w:t>
      </w:r>
      <w:r>
        <w:t>-U</w:t>
      </w:r>
      <w:r w:rsidRPr="00BE78B0">
        <w:t xml:space="preserve"> cell for RRC connection re-establishment to NR</w:t>
      </w:r>
      <w:r>
        <w:t>-U</w:t>
      </w:r>
      <w:r w:rsidRPr="00BE78B0">
        <w:t xml:space="preserve">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1829"/>
        <w:gridCol w:w="2778"/>
        <w:gridCol w:w="3348"/>
      </w:tblGrid>
      <w:tr w:rsidR="007812D6" w:rsidRPr="00BE78B0" w14:paraId="73221716" w14:textId="77777777" w:rsidTr="005C6DFA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6450E8B1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rFonts w:cs="v4.2.0"/>
                <w:lang w:eastAsia="ko-KR"/>
              </w:rPr>
              <w:t xml:space="preserve">Serving cell SSB </w:t>
            </w:r>
            <w:r w:rsidRPr="00BE78B0">
              <w:rPr>
                <w:lang w:val="en-US"/>
              </w:rPr>
              <w:t>Ês/Iot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0EFBC238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6B5691BE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identify_intra_NR</w:t>
            </w:r>
            <w:r>
              <w:rPr>
                <w:vertAlign w:val="subscript"/>
                <w:lang w:eastAsia="ko-KR"/>
              </w:rPr>
              <w:t>_U</w:t>
            </w:r>
            <w:r w:rsidRPr="00BE78B0">
              <w:rPr>
                <w:vertAlign w:val="subscript"/>
                <w:lang w:eastAsia="ko-KR"/>
              </w:rPr>
              <w:t xml:space="preserve"> </w:t>
            </w:r>
            <w:r w:rsidRPr="00BE78B0">
              <w:rPr>
                <w:lang w:eastAsia="ko-KR"/>
              </w:rPr>
              <w:t>[ms]</w:t>
            </w:r>
          </w:p>
        </w:tc>
      </w:tr>
      <w:tr w:rsidR="007812D6" w:rsidRPr="00BE78B0" w14:paraId="14FAB710" w14:textId="77777777" w:rsidTr="005C6DFA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7DDCAAF0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1596B473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51954B9C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Known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  <w:tc>
          <w:tcPr>
            <w:tcW w:w="3375" w:type="dxa"/>
          </w:tcPr>
          <w:p w14:paraId="67828379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Unknown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</w:tr>
      <w:tr w:rsidR="007812D6" w:rsidRPr="00BE78B0" w14:paraId="2F689479" w14:textId="77777777" w:rsidTr="005C6DFA">
        <w:trPr>
          <w:jc w:val="center"/>
        </w:trPr>
        <w:tc>
          <w:tcPr>
            <w:tcW w:w="1616" w:type="dxa"/>
            <w:shd w:val="clear" w:color="auto" w:fill="auto"/>
          </w:tcPr>
          <w:p w14:paraId="714DAF2F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rFonts w:cs="Arial" w:hint="eastAsia"/>
                <w:lang w:eastAsia="ko-KR"/>
              </w:rPr>
              <w:t>≥</w:t>
            </w:r>
            <w:r w:rsidRPr="00BE78B0">
              <w:rPr>
                <w:lang w:eastAsia="ko-KR"/>
              </w:rPr>
              <w:t xml:space="preserve"> [-8]</w:t>
            </w:r>
          </w:p>
        </w:tc>
        <w:tc>
          <w:tcPr>
            <w:tcW w:w="1837" w:type="dxa"/>
            <w:shd w:val="clear" w:color="auto" w:fill="auto"/>
          </w:tcPr>
          <w:p w14:paraId="4C469E20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4C2D1BCC" w14:textId="77777777" w:rsidR="007812D6" w:rsidRPr="00BE78B0" w:rsidRDefault="007812D6" w:rsidP="005C6DFA">
            <w:pPr>
              <w:pStyle w:val="TAC"/>
            </w:pPr>
            <w:r w:rsidRPr="00BE78B0">
              <w:t>MAX (</w:t>
            </w:r>
            <w:r>
              <w:t>200</w:t>
            </w:r>
            <w:r w:rsidRPr="00BE78B0">
              <w:t xml:space="preserve"> ms, </w:t>
            </w:r>
            <w:r>
              <w:t>(</w:t>
            </w:r>
            <w:r w:rsidRPr="00BE78B0">
              <w:t xml:space="preserve">[5] </w:t>
            </w:r>
            <w:r>
              <w:t xml:space="preserve">+ L) </w:t>
            </w:r>
            <w:r w:rsidRPr="00BE78B0">
              <w:t>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</w:t>
            </w:r>
            <w:r w:rsidRPr="00BE78B0">
              <w:t>)</w:t>
            </w:r>
          </w:p>
        </w:tc>
        <w:tc>
          <w:tcPr>
            <w:tcW w:w="3375" w:type="dxa"/>
            <w:shd w:val="clear" w:color="auto" w:fill="auto"/>
          </w:tcPr>
          <w:p w14:paraId="799049B5" w14:textId="77777777" w:rsidR="007812D6" w:rsidRPr="00BE78B0" w:rsidRDefault="007812D6" w:rsidP="005C6DFA">
            <w:pPr>
              <w:pStyle w:val="TAC"/>
            </w:pPr>
            <w:r w:rsidRPr="00BE78B0">
              <w:t>MAX (</w:t>
            </w:r>
            <w:r>
              <w:t>800</w:t>
            </w:r>
            <w:r w:rsidRPr="00BE78B0">
              <w:t xml:space="preserve"> ms, </w:t>
            </w:r>
            <w:r>
              <w:t>(</w:t>
            </w:r>
            <w:r w:rsidRPr="00BE78B0">
              <w:t>[10]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</w:t>
            </w:r>
            <w:r w:rsidRPr="00BE78B0">
              <w:t>)</w:t>
            </w:r>
          </w:p>
        </w:tc>
      </w:tr>
      <w:tr w:rsidR="007812D6" w:rsidRPr="00BE78B0" w14:paraId="3CA5EFC6" w14:textId="77777777" w:rsidTr="005C6DFA">
        <w:trPr>
          <w:jc w:val="center"/>
        </w:trPr>
        <w:tc>
          <w:tcPr>
            <w:tcW w:w="1616" w:type="dxa"/>
          </w:tcPr>
          <w:p w14:paraId="5A14B933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&lt; [-8]</w:t>
            </w:r>
          </w:p>
        </w:tc>
        <w:tc>
          <w:tcPr>
            <w:tcW w:w="1837" w:type="dxa"/>
            <w:shd w:val="clear" w:color="auto" w:fill="auto"/>
          </w:tcPr>
          <w:p w14:paraId="6811D229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EB859AC" w14:textId="77777777" w:rsidR="007812D6" w:rsidRPr="00BE78B0" w:rsidRDefault="007812D6" w:rsidP="005C6DFA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5154C8BE" w14:textId="77777777" w:rsidR="007812D6" w:rsidRPr="00BE78B0" w:rsidRDefault="007812D6" w:rsidP="005C6DFA">
            <w:pPr>
              <w:pStyle w:val="TAC"/>
              <w:rPr>
                <w:lang w:eastAsia="ko-KR"/>
              </w:rPr>
            </w:pPr>
            <w:r>
              <w:t>800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7812D6" w:rsidRPr="00BE78B0" w14:paraId="69706BE8" w14:textId="77777777" w:rsidTr="005C6DFA">
        <w:trPr>
          <w:jc w:val="center"/>
        </w:trPr>
        <w:tc>
          <w:tcPr>
            <w:tcW w:w="9629" w:type="dxa"/>
            <w:gridSpan w:val="4"/>
          </w:tcPr>
          <w:p w14:paraId="44EC5519" w14:textId="77777777" w:rsidR="007812D6" w:rsidRDefault="007812D6" w:rsidP="005C6DFA">
            <w:pPr>
              <w:pStyle w:val="TAC"/>
              <w:jc w:val="left"/>
              <w:rPr>
                <w:lang w:eastAsia="ko-KR"/>
              </w:rPr>
            </w:pPr>
            <w:r w:rsidRPr="00BE78B0">
              <w:rPr>
                <w:lang w:eastAsia="ko-KR"/>
              </w:rPr>
              <w:t>Note 1:</w:t>
            </w:r>
            <w:r w:rsidRPr="00BE78B0">
              <w:tab/>
            </w:r>
            <w:r w:rsidRPr="00BE78B0">
              <w:rPr>
                <w:lang w:eastAsia="ko-KR"/>
              </w:rPr>
              <w:t>The UE is not required to successfully</w:t>
            </w:r>
            <w:r w:rsidRPr="00BE78B0">
              <w:rPr>
                <w:b/>
                <w:bCs/>
              </w:rPr>
              <w:t xml:space="preserve"> </w:t>
            </w:r>
            <w:r w:rsidRPr="00BE78B0">
              <w:rPr>
                <w:lang w:eastAsia="ko-KR"/>
              </w:rPr>
              <w:t>identify a cell on any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frequency layer when T</w:t>
            </w:r>
            <w:r>
              <w:rPr>
                <w:vertAlign w:val="subscript"/>
                <w:lang w:eastAsia="ko-KR"/>
              </w:rPr>
              <w:t>D</w:t>
            </w:r>
            <w:r w:rsidRPr="00BE78B0">
              <w:rPr>
                <w:vertAlign w:val="subscript"/>
                <w:lang w:eastAsia="ko-KR"/>
              </w:rPr>
              <w:t>MTC</w:t>
            </w:r>
            <w:r w:rsidRPr="00BE78B0">
              <w:rPr>
                <w:lang w:eastAsia="ko-KR"/>
              </w:rPr>
              <w:t xml:space="preserve"> &gt; </w:t>
            </w:r>
            <w:r>
              <w:rPr>
                <w:lang w:eastAsia="ko-KR"/>
              </w:rPr>
              <w:t xml:space="preserve">TBD </w:t>
            </w:r>
            <w:r w:rsidRPr="00BE78B0">
              <w:rPr>
                <w:lang w:eastAsia="ko-KR"/>
              </w:rPr>
              <w:t>and serving cell SSB Ês/Iot &lt; [-8] dB.</w:t>
            </w:r>
            <w:r>
              <w:rPr>
                <w:lang w:eastAsia="ko-KR"/>
              </w:rPr>
              <w:t xml:space="preserve"> </w:t>
            </w:r>
          </w:p>
          <w:p w14:paraId="39897593" w14:textId="77777777" w:rsidR="007812D6" w:rsidRPr="00BE78B0" w:rsidRDefault="007812D6" w:rsidP="005C6DFA">
            <w:pPr>
              <w:pStyle w:val="TAC"/>
              <w:jc w:val="left"/>
              <w:rPr>
                <w:lang w:eastAsia="zh-CN"/>
              </w:rPr>
            </w:pPr>
            <w:r w:rsidRPr="00B97331">
              <w:t>L is the number of DRX cycles in which DRS is not available due to LBT.</w:t>
            </w:r>
          </w:p>
        </w:tc>
      </w:tr>
    </w:tbl>
    <w:p w14:paraId="18E88584" w14:textId="77777777" w:rsidR="007812D6" w:rsidRPr="00BE78B0" w:rsidRDefault="007812D6" w:rsidP="007812D6"/>
    <w:p w14:paraId="2B56D173" w14:textId="77777777" w:rsidR="007812D6" w:rsidRPr="00BE78B0" w:rsidRDefault="007812D6" w:rsidP="007812D6">
      <w:pPr>
        <w:pStyle w:val="TH"/>
      </w:pPr>
      <w:r w:rsidRPr="00BE78B0">
        <w:t>Table 6.2.1.2.1-</w:t>
      </w:r>
      <w:r>
        <w:t>y</w:t>
      </w:r>
      <w:r w:rsidRPr="00BE78B0">
        <w:t>: Time to identify target NR</w:t>
      </w:r>
      <w:r>
        <w:t>-U</w:t>
      </w:r>
      <w:r w:rsidRPr="00BE78B0">
        <w:t xml:space="preserve"> cell for RRC connection re-establishment to NR</w:t>
      </w:r>
      <w:r>
        <w:t>-U</w:t>
      </w:r>
      <w:r w:rsidRPr="00BE78B0">
        <w:t xml:space="preserve">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98"/>
        <w:gridCol w:w="3348"/>
      </w:tblGrid>
      <w:tr w:rsidR="007812D6" w:rsidRPr="00BE78B0" w14:paraId="3F49D44D" w14:textId="77777777" w:rsidTr="005C6DFA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CAE00F8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rFonts w:cs="v4.2.0"/>
                <w:lang w:eastAsia="ko-KR"/>
              </w:rPr>
              <w:t xml:space="preserve">Serving cell SSB </w:t>
            </w:r>
            <w:r w:rsidRPr="00BE78B0">
              <w:rPr>
                <w:lang w:val="en-US"/>
              </w:rPr>
              <w:t>Ês/Iot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67FBEA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02382757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T</w:t>
            </w:r>
            <w:r w:rsidRPr="00BE78B0">
              <w:rPr>
                <w:vertAlign w:val="subscript"/>
                <w:lang w:eastAsia="ko-KR"/>
              </w:rPr>
              <w:t>identify_inter_NR</w:t>
            </w:r>
            <w:r>
              <w:rPr>
                <w:vertAlign w:val="subscript"/>
                <w:lang w:eastAsia="ko-KR"/>
              </w:rPr>
              <w:t>_U</w:t>
            </w:r>
            <w:r w:rsidRPr="00BE78B0">
              <w:rPr>
                <w:vertAlign w:val="subscript"/>
                <w:lang w:eastAsia="ko-KR"/>
              </w:rPr>
              <w:t xml:space="preserve">, i </w:t>
            </w:r>
            <w:r w:rsidRPr="00BE78B0">
              <w:rPr>
                <w:lang w:eastAsia="ko-KR"/>
              </w:rPr>
              <w:t>[ms]</w:t>
            </w:r>
          </w:p>
        </w:tc>
      </w:tr>
      <w:tr w:rsidR="007812D6" w:rsidRPr="00BE78B0" w14:paraId="198F4B45" w14:textId="77777777" w:rsidTr="005C6DFA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0E626173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F412A3A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</w:p>
        </w:tc>
        <w:tc>
          <w:tcPr>
            <w:tcW w:w="2898" w:type="dxa"/>
            <w:shd w:val="clear" w:color="auto" w:fill="auto"/>
          </w:tcPr>
          <w:p w14:paraId="31FDEEC7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Known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  <w:tc>
          <w:tcPr>
            <w:tcW w:w="3348" w:type="dxa"/>
          </w:tcPr>
          <w:p w14:paraId="75BE1DEF" w14:textId="77777777" w:rsidR="007812D6" w:rsidRPr="00BE78B0" w:rsidRDefault="007812D6" w:rsidP="005C6DFA">
            <w:pPr>
              <w:pStyle w:val="TAH"/>
              <w:rPr>
                <w:lang w:eastAsia="ko-KR"/>
              </w:rPr>
            </w:pPr>
            <w:r w:rsidRPr="00BE78B0">
              <w:rPr>
                <w:lang w:eastAsia="ko-KR"/>
              </w:rPr>
              <w:t>Unknown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cell</w:t>
            </w:r>
          </w:p>
        </w:tc>
      </w:tr>
      <w:tr w:rsidR="007812D6" w:rsidRPr="00BE78B0" w14:paraId="1B81A3A8" w14:textId="77777777" w:rsidTr="005C6DFA">
        <w:trPr>
          <w:jc w:val="center"/>
        </w:trPr>
        <w:tc>
          <w:tcPr>
            <w:tcW w:w="1696" w:type="dxa"/>
          </w:tcPr>
          <w:p w14:paraId="294749D8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rFonts w:cs="Arial" w:hint="eastAsia"/>
                <w:lang w:eastAsia="ko-KR"/>
              </w:rPr>
              <w:t>≥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lang w:eastAsia="ko-KR"/>
              </w:rPr>
              <w:t>[-8]</w:t>
            </w:r>
          </w:p>
        </w:tc>
        <w:tc>
          <w:tcPr>
            <w:tcW w:w="1701" w:type="dxa"/>
            <w:shd w:val="clear" w:color="auto" w:fill="auto"/>
          </w:tcPr>
          <w:p w14:paraId="2EE8AAA7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98" w:type="dxa"/>
            <w:shd w:val="clear" w:color="auto" w:fill="auto"/>
          </w:tcPr>
          <w:p w14:paraId="2EE79193" w14:textId="77777777" w:rsidR="007812D6" w:rsidRPr="00BE78B0" w:rsidRDefault="007812D6" w:rsidP="005C6DFA">
            <w:pPr>
              <w:pStyle w:val="TAC"/>
            </w:pPr>
            <w:r w:rsidRPr="00BE78B0">
              <w:t>MAX (</w:t>
            </w:r>
            <w:r>
              <w:t>200</w:t>
            </w:r>
            <w:r w:rsidRPr="00BE78B0">
              <w:t xml:space="preserve"> ms, </w:t>
            </w:r>
            <w:r>
              <w:t>(</w:t>
            </w:r>
            <w:r w:rsidRPr="00BE78B0">
              <w:t>[6]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MTC, i</w:t>
            </w:r>
            <w:r w:rsidRPr="00BE78B0">
              <w:t>)</w:t>
            </w:r>
          </w:p>
        </w:tc>
        <w:tc>
          <w:tcPr>
            <w:tcW w:w="3348" w:type="dxa"/>
            <w:shd w:val="clear" w:color="auto" w:fill="auto"/>
          </w:tcPr>
          <w:p w14:paraId="04C88421" w14:textId="77777777" w:rsidR="007812D6" w:rsidRPr="00BE78B0" w:rsidRDefault="007812D6" w:rsidP="005C6DFA">
            <w:pPr>
              <w:pStyle w:val="TAC"/>
            </w:pPr>
            <w:r w:rsidRPr="00BE78B0">
              <w:t>MAX (</w:t>
            </w:r>
            <w:r>
              <w:t>800</w:t>
            </w:r>
            <w:r w:rsidRPr="00BE78B0">
              <w:t xml:space="preserve"> ms, </w:t>
            </w:r>
            <w:r>
              <w:t>(</w:t>
            </w:r>
            <w:r w:rsidRPr="00BE78B0">
              <w:t>[13]</w:t>
            </w:r>
            <w:r>
              <w:t xml:space="preserve"> + L)</w:t>
            </w:r>
            <w:r w:rsidRPr="00BE78B0">
              <w:t xml:space="preserve"> x T</w:t>
            </w:r>
            <w:r>
              <w:rPr>
                <w:vertAlign w:val="subscript"/>
              </w:rPr>
              <w:t>D</w:t>
            </w:r>
            <w:r w:rsidRPr="00BE78B0">
              <w:rPr>
                <w:vertAlign w:val="subscript"/>
              </w:rPr>
              <w:t>MTC, i</w:t>
            </w:r>
            <w:r w:rsidRPr="00BE78B0">
              <w:t>)</w:t>
            </w:r>
          </w:p>
        </w:tc>
      </w:tr>
      <w:tr w:rsidR="007812D6" w:rsidRPr="00BE78B0" w14:paraId="7D3FF785" w14:textId="77777777" w:rsidTr="005C6DFA">
        <w:trPr>
          <w:jc w:val="center"/>
        </w:trPr>
        <w:tc>
          <w:tcPr>
            <w:tcW w:w="1696" w:type="dxa"/>
          </w:tcPr>
          <w:p w14:paraId="57702A50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&lt; [-8]</w:t>
            </w:r>
          </w:p>
        </w:tc>
        <w:tc>
          <w:tcPr>
            <w:tcW w:w="1701" w:type="dxa"/>
            <w:shd w:val="clear" w:color="auto" w:fill="auto"/>
          </w:tcPr>
          <w:p w14:paraId="05142771" w14:textId="77777777" w:rsidR="007812D6" w:rsidRPr="00BE78B0" w:rsidRDefault="007812D6" w:rsidP="005C6DFA">
            <w:pPr>
              <w:pStyle w:val="TAL"/>
              <w:rPr>
                <w:lang w:eastAsia="ko-KR"/>
              </w:rPr>
            </w:pPr>
            <w:r w:rsidRPr="00BE78B0">
              <w:rPr>
                <w:lang w:eastAsia="ko-KR"/>
              </w:rPr>
              <w:t>FR1</w:t>
            </w:r>
          </w:p>
        </w:tc>
        <w:tc>
          <w:tcPr>
            <w:tcW w:w="2898" w:type="dxa"/>
            <w:shd w:val="clear" w:color="auto" w:fill="auto"/>
          </w:tcPr>
          <w:p w14:paraId="7139CE7F" w14:textId="77777777" w:rsidR="007812D6" w:rsidRPr="00BE78B0" w:rsidRDefault="007812D6" w:rsidP="005C6DFA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N/A</w:t>
            </w:r>
          </w:p>
        </w:tc>
        <w:tc>
          <w:tcPr>
            <w:tcW w:w="3348" w:type="dxa"/>
            <w:shd w:val="clear" w:color="auto" w:fill="auto"/>
          </w:tcPr>
          <w:p w14:paraId="51B3E408" w14:textId="77777777" w:rsidR="007812D6" w:rsidRPr="00BE78B0" w:rsidRDefault="007812D6" w:rsidP="005C6DFA">
            <w:pPr>
              <w:pStyle w:val="TAC"/>
              <w:rPr>
                <w:lang w:eastAsia="ko-KR"/>
              </w:rPr>
            </w:pPr>
            <w:r>
              <w:t>800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7812D6" w:rsidRPr="00BE78B0" w14:paraId="4C13D4B6" w14:textId="77777777" w:rsidTr="005C6DFA">
        <w:trPr>
          <w:jc w:val="center"/>
        </w:trPr>
        <w:tc>
          <w:tcPr>
            <w:tcW w:w="9643" w:type="dxa"/>
            <w:gridSpan w:val="4"/>
          </w:tcPr>
          <w:p w14:paraId="1A07A9BF" w14:textId="77777777" w:rsidR="007812D6" w:rsidRDefault="007812D6" w:rsidP="005C6DFA">
            <w:pPr>
              <w:pStyle w:val="TAC"/>
              <w:jc w:val="both"/>
              <w:rPr>
                <w:lang w:eastAsia="ko-KR"/>
              </w:rPr>
            </w:pPr>
            <w:r w:rsidRPr="00BE78B0">
              <w:rPr>
                <w:lang w:eastAsia="ko-KR"/>
              </w:rPr>
              <w:t>Note 1:</w:t>
            </w:r>
            <w:r w:rsidRPr="00BE78B0">
              <w:tab/>
            </w:r>
            <w:r w:rsidRPr="00BE78B0">
              <w:rPr>
                <w:lang w:eastAsia="ko-KR"/>
              </w:rPr>
              <w:t>The UE is not required to successfully identify a cell on any NR</w:t>
            </w:r>
            <w:r>
              <w:rPr>
                <w:lang w:eastAsia="ko-KR"/>
              </w:rPr>
              <w:t>-U</w:t>
            </w:r>
            <w:r w:rsidRPr="00BE78B0">
              <w:rPr>
                <w:lang w:eastAsia="ko-KR"/>
              </w:rPr>
              <w:t xml:space="preserve"> frequency layer when T</w:t>
            </w:r>
            <w:r>
              <w:rPr>
                <w:vertAlign w:val="subscript"/>
                <w:lang w:eastAsia="ko-KR"/>
              </w:rPr>
              <w:t>D</w:t>
            </w:r>
            <w:r w:rsidRPr="00BE78B0">
              <w:rPr>
                <w:vertAlign w:val="subscript"/>
                <w:lang w:eastAsia="ko-KR"/>
              </w:rPr>
              <w:t>MTC,i</w:t>
            </w:r>
            <w:r w:rsidRPr="00BE78B0">
              <w:rPr>
                <w:lang w:eastAsia="ko-KR"/>
              </w:rPr>
              <w:t xml:space="preserve"> &gt; </w:t>
            </w:r>
            <w:r>
              <w:rPr>
                <w:lang w:eastAsia="ko-KR"/>
              </w:rPr>
              <w:t>TBD</w:t>
            </w:r>
            <w:r w:rsidRPr="00BE78B0">
              <w:rPr>
                <w:lang w:eastAsia="ko-KR"/>
              </w:rPr>
              <w:t xml:space="preserve"> and serving cell SSB Ês/Iot &lt; [-8] dB.</w:t>
            </w:r>
          </w:p>
          <w:p w14:paraId="3307C4C0" w14:textId="77777777" w:rsidR="007812D6" w:rsidRPr="00BE78B0" w:rsidRDefault="007812D6" w:rsidP="005C6DFA">
            <w:pPr>
              <w:pStyle w:val="TAC"/>
              <w:jc w:val="both"/>
              <w:rPr>
                <w:lang w:eastAsia="ko-KR"/>
              </w:rPr>
            </w:pPr>
            <w:r w:rsidRPr="00B97331">
              <w:t>L is the number of DRX cycles in which DRS is not available due to LBT.</w:t>
            </w:r>
          </w:p>
        </w:tc>
      </w:tr>
    </w:tbl>
    <w:p w14:paraId="2FD43797" w14:textId="77777777" w:rsidR="007812D6" w:rsidRDefault="007812D6" w:rsidP="007812D6"/>
    <w:p w14:paraId="04831172" w14:textId="77777777" w:rsidR="007812D6" w:rsidRPr="00AC2ADB" w:rsidRDefault="007812D6" w:rsidP="00AC2ADB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CA9D00" w14:textId="1A869D6B" w:rsidR="00297C07" w:rsidRDefault="002339E1" w:rsidP="00797CE5">
      <w:pPr>
        <w:rPr>
          <w:lang w:val="en-US"/>
        </w:rPr>
      </w:pPr>
      <w:r>
        <w:rPr>
          <w:lang w:val="en-US"/>
        </w:rPr>
        <w:t>[1] R</w:t>
      </w:r>
      <w:r w:rsidR="009C5EB9">
        <w:rPr>
          <w:lang w:val="en-US"/>
        </w:rPr>
        <w:t>4-190</w:t>
      </w:r>
      <w:r w:rsidR="00AC2ADB">
        <w:rPr>
          <w:lang w:val="en-US"/>
        </w:rPr>
        <w:t>7331</w:t>
      </w:r>
    </w:p>
    <w:p w14:paraId="53AC490C" w14:textId="2272D53B" w:rsidR="00184C5D" w:rsidRDefault="00184C5D" w:rsidP="00797CE5">
      <w:pPr>
        <w:rPr>
          <w:lang w:val="en-US"/>
        </w:rPr>
      </w:pPr>
      <w:bookmarkStart w:id="0" w:name="_GoBack"/>
      <w:bookmarkEnd w:id="0"/>
      <w:r>
        <w:rPr>
          <w:lang w:val="en-US"/>
        </w:rPr>
        <w:t>[</w:t>
      </w:r>
      <w:r w:rsidR="0018586F">
        <w:rPr>
          <w:lang w:val="en-US"/>
        </w:rPr>
        <w:t>2</w:t>
      </w:r>
      <w:r>
        <w:rPr>
          <w:lang w:val="en-US"/>
        </w:rPr>
        <w:t>] TS 38.133</w:t>
      </w:r>
    </w:p>
    <w:p w14:paraId="093ECC76" w14:textId="31ABAF5A" w:rsidR="008B17F8" w:rsidRDefault="008B17F8" w:rsidP="00797CE5">
      <w:pPr>
        <w:rPr>
          <w:lang w:val="en-US"/>
        </w:rPr>
      </w:pPr>
      <w:r>
        <w:rPr>
          <w:lang w:val="en-US"/>
        </w:rPr>
        <w:t>[3] R4-19</w:t>
      </w:r>
      <w:r w:rsidR="007812D6">
        <w:rPr>
          <w:lang w:val="en-US"/>
        </w:rPr>
        <w:t>09712</w:t>
      </w:r>
    </w:p>
    <w:sectPr w:rsidR="008B17F8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85A51" w14:textId="77777777" w:rsidR="001B1C00" w:rsidRDefault="001B1C00">
      <w:r>
        <w:separator/>
      </w:r>
    </w:p>
  </w:endnote>
  <w:endnote w:type="continuationSeparator" w:id="0">
    <w:p w14:paraId="7ED95DB6" w14:textId="77777777" w:rsidR="001B1C00" w:rsidRDefault="001B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68E7B" w14:textId="77777777" w:rsidR="001B1C00" w:rsidRDefault="001B1C00">
      <w:r>
        <w:separator/>
      </w:r>
    </w:p>
  </w:footnote>
  <w:footnote w:type="continuationSeparator" w:id="0">
    <w:p w14:paraId="75D93FBB" w14:textId="77777777" w:rsidR="001B1C00" w:rsidRDefault="001B1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7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9"/>
  </w:num>
  <w:num w:numId="8">
    <w:abstractNumId w:val="7"/>
  </w:num>
  <w:num w:numId="9">
    <w:abstractNumId w:val="17"/>
  </w:num>
  <w:num w:numId="10">
    <w:abstractNumId w:val="3"/>
  </w:num>
  <w:num w:numId="11">
    <w:abstractNumId w:val="14"/>
  </w:num>
  <w:num w:numId="12">
    <w:abstractNumId w:val="6"/>
  </w:num>
  <w:num w:numId="13">
    <w:abstractNumId w:val="13"/>
  </w:num>
  <w:num w:numId="14">
    <w:abstractNumId w:val="2"/>
  </w:num>
  <w:num w:numId="15">
    <w:abstractNumId w:val="29"/>
  </w:num>
  <w:num w:numId="16">
    <w:abstractNumId w:val="21"/>
  </w:num>
  <w:num w:numId="17">
    <w:abstractNumId w:val="8"/>
  </w:num>
  <w:num w:numId="18">
    <w:abstractNumId w:val="28"/>
  </w:num>
  <w:num w:numId="19">
    <w:abstractNumId w:val="20"/>
  </w:num>
  <w:num w:numId="20">
    <w:abstractNumId w:val="12"/>
  </w:num>
  <w:num w:numId="21">
    <w:abstractNumId w:val="22"/>
  </w:num>
  <w:num w:numId="22">
    <w:abstractNumId w:val="19"/>
  </w:num>
  <w:num w:numId="23">
    <w:abstractNumId w:val="4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3"/>
  </w:num>
  <w:num w:numId="26">
    <w:abstractNumId w:val="26"/>
  </w:num>
  <w:num w:numId="27">
    <w:abstractNumId w:val="5"/>
  </w:num>
  <w:num w:numId="28">
    <w:abstractNumId w:val="24"/>
  </w:num>
  <w:num w:numId="29">
    <w:abstractNumId w:val="15"/>
  </w:num>
  <w:num w:numId="30">
    <w:abstractNumId w:val="11"/>
  </w:num>
  <w:num w:numId="3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AC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4D0"/>
    <w:rsid w:val="0018555B"/>
    <w:rsid w:val="00185727"/>
    <w:rsid w:val="001857E3"/>
    <w:rsid w:val="0018586F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00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7A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938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97D0B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44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2D6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3E4C"/>
    <w:rsid w:val="008240B0"/>
    <w:rsid w:val="00824132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7F8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331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928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501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84B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CDE0-5DA9-4643-8D61-563D596B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900</TotalTime>
  <Pages>4</Pages>
  <Words>1949</Words>
  <Characters>11113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18</cp:revision>
  <cp:lastPrinted>2009-04-22T21:01:00Z</cp:lastPrinted>
  <dcterms:created xsi:type="dcterms:W3CDTF">2019-07-30T17:09:00Z</dcterms:created>
  <dcterms:modified xsi:type="dcterms:W3CDTF">2019-08-16T16:22:00Z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